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8F02C" w14:textId="77777777" w:rsidR="00726B63" w:rsidRPr="0081250D" w:rsidRDefault="000D140C">
      <w:pPr>
        <w:pBdr>
          <w:top w:val="nil"/>
          <w:left w:val="nil"/>
          <w:bottom w:val="nil"/>
          <w:right w:val="nil"/>
          <w:between w:val="nil"/>
        </w:pBdr>
        <w:spacing w:after="0" w:line="276" w:lineRule="auto"/>
        <w:jc w:val="center"/>
        <w:rPr>
          <w:rFonts w:ascii="Montserrat" w:eastAsia="Montserrat" w:hAnsi="Montserrat" w:cs="Montserrat"/>
          <w:b/>
          <w:color w:val="CCBBB3"/>
          <w:sz w:val="56"/>
          <w:szCs w:val="56"/>
        </w:rPr>
      </w:pPr>
      <w:bookmarkStart w:id="0" w:name="_Hlk149204058"/>
      <w:bookmarkEnd w:id="0"/>
      <w:r w:rsidRPr="0081250D">
        <w:rPr>
          <w:rFonts w:ascii="Montserrat" w:eastAsia="Montserrat" w:hAnsi="Montserrat" w:cs="Montserrat"/>
          <w:b/>
          <w:color w:val="CCBBB3"/>
          <w:sz w:val="56"/>
          <w:szCs w:val="56"/>
        </w:rPr>
        <w:t>Kašmírová 2fázová ampule</w:t>
      </w:r>
    </w:p>
    <w:p w14:paraId="0C428B93" w14:textId="77777777" w:rsidR="00726B63" w:rsidRDefault="000D140C">
      <w:pPr>
        <w:pStyle w:val="Podnadpis"/>
        <w:spacing w:line="276" w:lineRule="auto"/>
        <w:jc w:val="center"/>
        <w:rPr>
          <w:rFonts w:ascii="Montserrat" w:eastAsia="Montserrat" w:hAnsi="Montserrat" w:cs="Montserrat"/>
          <w:b/>
          <w:i/>
          <w:color w:val="000000"/>
        </w:rPr>
      </w:pPr>
      <w:r>
        <w:rPr>
          <w:rFonts w:ascii="Montserrat" w:eastAsia="Montserrat" w:hAnsi="Montserrat" w:cs="Montserrat"/>
          <w:b/>
          <w:i/>
          <w:color w:val="000000"/>
        </w:rPr>
        <w:t>Intenzivní péče pro zimou namáhanou pokožku</w:t>
      </w:r>
    </w:p>
    <w:p w14:paraId="6FF133BB" w14:textId="45E515A9" w:rsidR="00726B63" w:rsidRDefault="0081250D" w:rsidP="0081250D">
      <w:pPr>
        <w:jc w:val="center"/>
      </w:pPr>
      <w:r>
        <w:rPr>
          <w:noProof/>
        </w:rPr>
        <w:drawing>
          <wp:inline distT="0" distB="0" distL="0" distR="0" wp14:anchorId="022FF820" wp14:editId="595581E5">
            <wp:extent cx="6057900" cy="2421231"/>
            <wp:effectExtent l="0" t="0" r="0" b="0"/>
            <wp:docPr id="90711793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2520" cy="2427074"/>
                    </a:xfrm>
                    <a:prstGeom prst="rect">
                      <a:avLst/>
                    </a:prstGeom>
                    <a:noFill/>
                    <a:ln>
                      <a:noFill/>
                    </a:ln>
                  </pic:spPr>
                </pic:pic>
              </a:graphicData>
            </a:graphic>
          </wp:inline>
        </w:drawing>
      </w:r>
    </w:p>
    <w:p w14:paraId="135A8905" w14:textId="7931E5AC" w:rsidR="00726B63" w:rsidRDefault="000D140C">
      <w:pPr>
        <w:jc w:val="both"/>
        <w:rPr>
          <w:rFonts w:ascii="Montserrat" w:eastAsia="Montserrat" w:hAnsi="Montserrat" w:cs="Montserrat"/>
          <w:b/>
          <w:color w:val="7CACDD"/>
        </w:rPr>
      </w:pPr>
      <w:r>
        <w:rPr>
          <w:rFonts w:ascii="Gotham Light" w:eastAsia="Gotham Light" w:hAnsi="Gotham Light" w:cs="Gotham Light"/>
          <w:i/>
        </w:rPr>
        <w:t xml:space="preserve">Zimní měsíce se v ALCINĚ vždy nesou ve znamení velkého návratu řady </w:t>
      </w:r>
      <w:proofErr w:type="spellStart"/>
      <w:r>
        <w:rPr>
          <w:rFonts w:ascii="Gotham Light" w:eastAsia="Gotham Light" w:hAnsi="Gotham Light" w:cs="Gotham Light"/>
          <w:i/>
        </w:rPr>
        <w:t>Cashmere</w:t>
      </w:r>
      <w:proofErr w:type="spellEnd"/>
      <w:r>
        <w:rPr>
          <w:rFonts w:ascii="Gotham Light" w:eastAsia="Gotham Light" w:hAnsi="Gotham Light" w:cs="Gotham Light"/>
          <w:i/>
        </w:rPr>
        <w:t>. Díky obsaženému koktejlu cenných ingrediencí poskytuje v náročném období pokožce obličeje i celého těla potřebné posílení, hydrataci a ochranu. Letos je comeback řady ještě o něco zajímavější, a to díky novince</w:t>
      </w:r>
      <w:r w:rsidR="00147993">
        <w:rPr>
          <w:rFonts w:ascii="Gotham Light" w:eastAsia="Gotham Light" w:hAnsi="Gotham Light" w:cs="Gotham Light"/>
          <w:i/>
        </w:rPr>
        <w:t xml:space="preserve"> </w:t>
      </w:r>
      <w:r w:rsidR="00147993">
        <w:rPr>
          <w:rFonts w:ascii="Gotham Light" w:eastAsia="Gotham Light" w:hAnsi="Gotham Light" w:cs="Gotham Light"/>
        </w:rPr>
        <w:t>–</w:t>
      </w:r>
      <w:r>
        <w:rPr>
          <w:rFonts w:ascii="Gotham Light" w:eastAsia="Gotham Light" w:hAnsi="Gotham Light" w:cs="Gotham Light"/>
          <w:i/>
        </w:rPr>
        <w:t xml:space="preserve"> Kašmírov</w:t>
      </w:r>
      <w:r w:rsidR="00483D6C">
        <w:rPr>
          <w:rFonts w:ascii="Gotham Light" w:eastAsia="Gotham Light" w:hAnsi="Gotham Light" w:cs="Gotham Light"/>
          <w:i/>
        </w:rPr>
        <w:t>é</w:t>
      </w:r>
      <w:r>
        <w:rPr>
          <w:rFonts w:ascii="Gotham Light" w:eastAsia="Gotham Light" w:hAnsi="Gotham Light" w:cs="Gotham Light"/>
          <w:i/>
        </w:rPr>
        <w:t xml:space="preserve"> 2fázov</w:t>
      </w:r>
      <w:r w:rsidR="00483D6C">
        <w:rPr>
          <w:rFonts w:ascii="Gotham Light" w:eastAsia="Gotham Light" w:hAnsi="Gotham Light" w:cs="Gotham Light"/>
          <w:i/>
        </w:rPr>
        <w:t>é</w:t>
      </w:r>
      <w:r>
        <w:rPr>
          <w:rFonts w:ascii="Gotham Light" w:eastAsia="Gotham Light" w:hAnsi="Gotham Light" w:cs="Gotham Light"/>
          <w:i/>
        </w:rPr>
        <w:t xml:space="preserve"> ampul</w:t>
      </w:r>
      <w:r w:rsidR="00483D6C">
        <w:rPr>
          <w:rFonts w:ascii="Gotham Light" w:eastAsia="Gotham Light" w:hAnsi="Gotham Light" w:cs="Gotham Light"/>
          <w:i/>
        </w:rPr>
        <w:t>i</w:t>
      </w:r>
      <w:r>
        <w:rPr>
          <w:rFonts w:ascii="Gotham Light" w:eastAsia="Gotham Light" w:hAnsi="Gotham Light" w:cs="Gotham Light"/>
          <w:i/>
        </w:rPr>
        <w:t>.</w:t>
      </w:r>
    </w:p>
    <w:p w14:paraId="13473081" w14:textId="539B81EB" w:rsidR="00726B63" w:rsidRDefault="00147993">
      <w:pPr>
        <w:pStyle w:val="Nadpis2"/>
      </w:pPr>
      <w:bookmarkStart w:id="1" w:name="_heading=h.9ede4crav4or" w:colFirst="0" w:colLast="0"/>
      <w:bookmarkEnd w:id="1"/>
      <w:r>
        <w:rPr>
          <w:noProof/>
        </w:rPr>
        <w:drawing>
          <wp:anchor distT="114300" distB="114300" distL="114300" distR="114300" simplePos="0" relativeHeight="251658240" behindDoc="0" locked="0" layoutInCell="1" hidden="0" allowOverlap="1" wp14:anchorId="545C413E" wp14:editId="03A686E1">
            <wp:simplePos x="0" y="0"/>
            <wp:positionH relativeFrom="margin">
              <wp:posOffset>3783330</wp:posOffset>
            </wp:positionH>
            <wp:positionV relativeFrom="paragraph">
              <wp:posOffset>228600</wp:posOffset>
            </wp:positionV>
            <wp:extent cx="1981200" cy="1981200"/>
            <wp:effectExtent l="0" t="0" r="0" b="0"/>
            <wp:wrapSquare wrapText="bothSides" distT="114300" distB="114300" distL="114300" distR="114300"/>
            <wp:docPr id="76598127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981200" cy="1981200"/>
                    </a:xfrm>
                    <a:prstGeom prst="rect">
                      <a:avLst/>
                    </a:prstGeom>
                    <a:ln/>
                  </pic:spPr>
                </pic:pic>
              </a:graphicData>
            </a:graphic>
            <wp14:sizeRelH relativeFrom="margin">
              <wp14:pctWidth>0</wp14:pctWidth>
            </wp14:sizeRelH>
            <wp14:sizeRelV relativeFrom="margin">
              <wp14:pctHeight>0</wp14:pctHeight>
            </wp14:sizeRelV>
          </wp:anchor>
        </w:drawing>
      </w:r>
      <w:r>
        <w:t>Novinka: Kašmírová 2fázová ampule</w:t>
      </w:r>
    </w:p>
    <w:p w14:paraId="2D1C745F" w14:textId="598E5A45" w:rsidR="00726B63" w:rsidRDefault="000D140C">
      <w:pPr>
        <w:jc w:val="both"/>
        <w:rPr>
          <w:rFonts w:ascii="Gotham Light" w:eastAsia="Gotham Light" w:hAnsi="Gotham Light" w:cs="Gotham Light"/>
        </w:rPr>
      </w:pPr>
      <w:r>
        <w:rPr>
          <w:rFonts w:ascii="Gotham Light" w:eastAsia="Gotham Light" w:hAnsi="Gotham Light" w:cs="Gotham Light"/>
        </w:rPr>
        <w:t>Kašmírov</w:t>
      </w:r>
      <w:r w:rsidR="00D92039">
        <w:rPr>
          <w:rFonts w:ascii="Gotham Light" w:eastAsia="Gotham Light" w:hAnsi="Gotham Light" w:cs="Gotham Light"/>
        </w:rPr>
        <w:t>á</w:t>
      </w:r>
      <w:r>
        <w:rPr>
          <w:rFonts w:ascii="Gotham Light" w:eastAsia="Gotham Light" w:hAnsi="Gotham Light" w:cs="Gotham Light"/>
        </w:rPr>
        <w:t xml:space="preserve"> 2fázov</w:t>
      </w:r>
      <w:r w:rsidR="00D92039">
        <w:rPr>
          <w:rFonts w:ascii="Gotham Light" w:eastAsia="Gotham Light" w:hAnsi="Gotham Light" w:cs="Gotham Light"/>
        </w:rPr>
        <w:t>á</w:t>
      </w:r>
      <w:r>
        <w:rPr>
          <w:rFonts w:ascii="Gotham Light" w:eastAsia="Gotham Light" w:hAnsi="Gotham Light" w:cs="Gotham Light"/>
        </w:rPr>
        <w:t xml:space="preserve"> ampule přichá</w:t>
      </w:r>
      <w:r w:rsidR="00D92039">
        <w:rPr>
          <w:rFonts w:ascii="Gotham Light" w:eastAsia="Gotham Light" w:hAnsi="Gotham Light" w:cs="Gotham Light"/>
        </w:rPr>
        <w:t>z</w:t>
      </w:r>
      <w:r>
        <w:rPr>
          <w:rFonts w:ascii="Gotham Light" w:eastAsia="Gotham Light" w:hAnsi="Gotham Light" w:cs="Gotham Light"/>
        </w:rPr>
        <w:t xml:space="preserve">í v podobě 10denní intenzivní kúry, která zimou namáhané pokožce poskytuje extra péči. Obsažená směs výživných olejů a panthenolu pleti pomáhá udržovat úroveň vlhkosti v rovnováze a chrání ji před dalším vysušováním. Po použití je pokožka hedvábně jemná a provoněná kašmírovou vůní. </w:t>
      </w:r>
    </w:p>
    <w:p w14:paraId="37A91A22" w14:textId="77777777" w:rsidR="00726B63" w:rsidRDefault="000D140C">
      <w:pPr>
        <w:jc w:val="both"/>
        <w:rPr>
          <w:rFonts w:ascii="Gotham Light" w:eastAsia="Gotham Light" w:hAnsi="Gotham Light" w:cs="Gotham Light"/>
        </w:rPr>
      </w:pPr>
      <w:r>
        <w:rPr>
          <w:rFonts w:ascii="Gotham Light" w:eastAsia="Gotham Light" w:hAnsi="Gotham Light" w:cs="Gotham Light"/>
        </w:rPr>
        <w:t xml:space="preserve">Ampule se aplikují ráno nebo večer na vyčištěnou pokožku obličeje, krku a dekoltu.    </w:t>
      </w:r>
    </w:p>
    <w:p w14:paraId="6D5C57FA" w14:textId="5F10B1D7" w:rsidR="00726B63" w:rsidRDefault="000D140C">
      <w:pPr>
        <w:jc w:val="both"/>
        <w:rPr>
          <w:rFonts w:ascii="Gotham Light" w:eastAsia="Gotham Light" w:hAnsi="Gotham Light" w:cs="Gotham Light"/>
        </w:rPr>
      </w:pPr>
      <w:r>
        <w:rPr>
          <w:rFonts w:ascii="Gotham Light" w:eastAsia="Gotham Light" w:hAnsi="Gotham Light" w:cs="Gotham Light"/>
          <w:b/>
        </w:rPr>
        <w:t>Doporučená prodejní cena:</w:t>
      </w:r>
      <w:r>
        <w:rPr>
          <w:rFonts w:ascii="Gotham Light" w:eastAsia="Gotham Light" w:hAnsi="Gotham Light" w:cs="Gotham Light"/>
        </w:rPr>
        <w:t xml:space="preserve"> 550 Kč /</w:t>
      </w:r>
      <w:r w:rsidR="00D92039">
        <w:rPr>
          <w:rFonts w:ascii="Gotham Light" w:eastAsia="Gotham Light" w:hAnsi="Gotham Light" w:cs="Gotham Light"/>
        </w:rPr>
        <w:t xml:space="preserve"> 21 </w:t>
      </w:r>
      <w:r>
        <w:rPr>
          <w:rFonts w:ascii="Gotham Light" w:eastAsia="Gotham Light" w:hAnsi="Gotham Light" w:cs="Gotham Light"/>
        </w:rPr>
        <w:t>€</w:t>
      </w:r>
    </w:p>
    <w:p w14:paraId="0AA7F28E" w14:textId="77777777" w:rsidR="00726B63" w:rsidRDefault="000D140C">
      <w:pPr>
        <w:jc w:val="both"/>
        <w:rPr>
          <w:rFonts w:ascii="Gotham Light" w:eastAsia="Gotham Light" w:hAnsi="Gotham Light" w:cs="Gotham Light"/>
        </w:rPr>
      </w:pPr>
      <w:r>
        <w:rPr>
          <w:rFonts w:ascii="Gotham Light" w:eastAsia="Gotham Light" w:hAnsi="Gotham Light" w:cs="Gotham Light"/>
          <w:b/>
        </w:rPr>
        <w:t>Obsah:</w:t>
      </w:r>
      <w:r>
        <w:rPr>
          <w:rFonts w:ascii="Gotham Light" w:eastAsia="Gotham Light" w:hAnsi="Gotham Light" w:cs="Gotham Light"/>
        </w:rPr>
        <w:t xml:space="preserve"> 10×1 ml</w:t>
      </w:r>
    </w:p>
    <w:p w14:paraId="6810F83E" w14:textId="77777777" w:rsidR="00726B63" w:rsidRDefault="00726B63">
      <w:pPr>
        <w:jc w:val="both"/>
        <w:rPr>
          <w:rFonts w:ascii="Gotham Light" w:eastAsia="Gotham Light" w:hAnsi="Gotham Light" w:cs="Gotham Light"/>
        </w:rPr>
      </w:pPr>
    </w:p>
    <w:p w14:paraId="499410B3" w14:textId="2639B566" w:rsidR="004248DD" w:rsidRPr="004248DD" w:rsidRDefault="004248DD" w:rsidP="004248DD">
      <w:pPr>
        <w:pStyle w:val="Normlnweb"/>
        <w:rPr>
          <w:rFonts w:ascii="Montserrat" w:eastAsia="Montserrat" w:hAnsi="Montserrat" w:cs="Montserrat"/>
          <w:b/>
          <w:color w:val="CCBBB3"/>
          <w:sz w:val="28"/>
          <w:szCs w:val="28"/>
        </w:rPr>
      </w:pPr>
      <w:r>
        <w:rPr>
          <w:rFonts w:ascii="Gotham Light" w:hAnsi="Gotham Light" w:cs="Arial"/>
          <w:noProof/>
          <w:color w:val="000000"/>
        </w:rPr>
        <w:lastRenderedPageBreak/>
        <w:drawing>
          <wp:anchor distT="0" distB="0" distL="114300" distR="114300" simplePos="0" relativeHeight="251664384" behindDoc="1" locked="0" layoutInCell="1" allowOverlap="1" wp14:anchorId="401862FB" wp14:editId="2DA7916A">
            <wp:simplePos x="0" y="0"/>
            <wp:positionH relativeFrom="margin">
              <wp:posOffset>-76835</wp:posOffset>
            </wp:positionH>
            <wp:positionV relativeFrom="paragraph">
              <wp:posOffset>0</wp:posOffset>
            </wp:positionV>
            <wp:extent cx="1630680" cy="1630680"/>
            <wp:effectExtent l="0" t="0" r="7620" b="7620"/>
            <wp:wrapTight wrapText="bothSides">
              <wp:wrapPolygon edited="0">
                <wp:start x="8075" y="0"/>
                <wp:lineTo x="6056" y="505"/>
                <wp:lineTo x="1766" y="3280"/>
                <wp:lineTo x="252" y="6813"/>
                <wp:lineTo x="0" y="8075"/>
                <wp:lineTo x="0" y="13374"/>
                <wp:lineTo x="1009" y="16150"/>
                <wp:lineTo x="1009" y="16402"/>
                <wp:lineTo x="5047" y="20439"/>
                <wp:lineTo x="8075" y="21449"/>
                <wp:lineTo x="8579" y="21449"/>
                <wp:lineTo x="12869" y="21449"/>
                <wp:lineTo x="13374" y="21449"/>
                <wp:lineTo x="16907" y="20187"/>
                <wp:lineTo x="20692" y="16150"/>
                <wp:lineTo x="21449" y="13626"/>
                <wp:lineTo x="21449" y="7570"/>
                <wp:lineTo x="20187" y="3533"/>
                <wp:lineTo x="15645" y="757"/>
                <wp:lineTo x="13626" y="0"/>
                <wp:lineTo x="8075" y="0"/>
              </wp:wrapPolygon>
            </wp:wrapTight>
            <wp:docPr id="212993123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0680" cy="1630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48DD">
        <w:rPr>
          <w:rFonts w:ascii="Montserrat" w:eastAsia="Montserrat" w:hAnsi="Montserrat" w:cs="Montserrat"/>
          <w:b/>
          <w:color w:val="CCBBB3"/>
          <w:sz w:val="28"/>
          <w:szCs w:val="28"/>
        </w:rPr>
        <w:t>DOPORUČENÍ OD PROFESIONÁLA</w:t>
      </w:r>
      <w:r>
        <w:rPr>
          <w:rFonts w:ascii="Montserrat" w:eastAsia="Montserrat" w:hAnsi="Montserrat" w:cs="Montserrat"/>
          <w:b/>
          <w:color w:val="CCBBB3"/>
          <w:sz w:val="28"/>
          <w:szCs w:val="28"/>
        </w:rPr>
        <w:t>:</w:t>
      </w:r>
    </w:p>
    <w:p w14:paraId="505187BB" w14:textId="15E40C7A" w:rsidR="004248DD" w:rsidRDefault="004248DD" w:rsidP="004248DD">
      <w:pPr>
        <w:pStyle w:val="Normlnweb"/>
        <w:rPr>
          <w:rFonts w:ascii="Gotham Light" w:hAnsi="Gotham Light" w:cs="Arial"/>
          <w:b/>
          <w:bCs/>
          <w:color w:val="000000"/>
        </w:rPr>
      </w:pPr>
    </w:p>
    <w:p w14:paraId="62D0EF91" w14:textId="1FD8A616" w:rsidR="004248DD" w:rsidRPr="004248DD" w:rsidRDefault="004248DD" w:rsidP="004248DD">
      <w:pPr>
        <w:pStyle w:val="Normlnweb"/>
        <w:rPr>
          <w:rFonts w:ascii="Gotham Bold" w:hAnsi="Gotham Bold" w:cs="Arial"/>
          <w:b/>
          <w:bCs/>
          <w:color w:val="000000"/>
        </w:rPr>
      </w:pPr>
      <w:r w:rsidRPr="004248DD">
        <w:rPr>
          <w:rFonts w:ascii="Gotham Bold" w:hAnsi="Gotham Bold" w:cs="Arial"/>
          <w:b/>
          <w:bCs/>
          <w:color w:val="000000"/>
          <w:sz w:val="24"/>
          <w:szCs w:val="24"/>
        </w:rPr>
        <w:t xml:space="preserve">LUCIE VINCENEC </w:t>
      </w:r>
      <w:r w:rsidRPr="004248DD">
        <w:rPr>
          <w:rFonts w:ascii="Gotham Bold" w:hAnsi="Gotham Bold" w:cs="Arial"/>
          <w:i/>
          <w:iCs/>
          <w:color w:val="000000"/>
        </w:rPr>
        <w:t xml:space="preserve">(kosmetička, školitelka ALCINA </w:t>
      </w:r>
      <w:proofErr w:type="spellStart"/>
      <w:r w:rsidRPr="004248DD">
        <w:rPr>
          <w:rFonts w:ascii="Gotham Bold" w:hAnsi="Gotham Bold" w:cs="Arial"/>
          <w:i/>
          <w:iCs/>
          <w:color w:val="000000"/>
        </w:rPr>
        <w:t>Academy</w:t>
      </w:r>
      <w:proofErr w:type="spellEnd"/>
      <w:r w:rsidRPr="004248DD">
        <w:rPr>
          <w:rFonts w:ascii="Gotham Bold" w:hAnsi="Gotham Bold" w:cs="Arial"/>
          <w:i/>
          <w:iCs/>
          <w:color w:val="000000"/>
        </w:rPr>
        <w:t>):</w:t>
      </w:r>
    </w:p>
    <w:p w14:paraId="04837754" w14:textId="12F6EEF4" w:rsidR="004248DD" w:rsidRPr="0014303F" w:rsidRDefault="004248DD" w:rsidP="004248DD">
      <w:pPr>
        <w:pStyle w:val="Normlnweb"/>
        <w:rPr>
          <w:rFonts w:ascii="Gotham Light" w:hAnsi="Gotham Light" w:cs="Arial"/>
          <w:i/>
          <w:iCs/>
          <w:color w:val="000000"/>
        </w:rPr>
      </w:pPr>
      <w:r w:rsidRPr="0014303F">
        <w:rPr>
          <w:rFonts w:ascii="Gotham Light" w:hAnsi="Gotham Light" w:cs="Arial"/>
          <w:i/>
          <w:iCs/>
          <w:color w:val="000000"/>
        </w:rPr>
        <w:t>„Kašmírová 2fázová ampule od značky ALCINA je určena všem ženám, které chtějí docílit hebké, pěstěné, vláčné a vyživené pleti i v zimním období. Má speciální konzistenci, která mě osobně doslova nadchla. Snoubí se v ní hydratace s olejovou péčí, což umožňuje výbornou a rychlou vstřebatelnost do pokožky. Velmi příjemná, nevtíravá kašmírová vůně celkový vyživující efekt jen podpoří.</w:t>
      </w:r>
    </w:p>
    <w:p w14:paraId="42858956" w14:textId="77777777" w:rsidR="004248DD" w:rsidRPr="0014303F" w:rsidRDefault="004248DD" w:rsidP="004248DD">
      <w:pPr>
        <w:pStyle w:val="Normlnweb"/>
        <w:rPr>
          <w:rFonts w:ascii="Gotham Light" w:hAnsi="Gotham Light" w:cs="Arial"/>
          <w:i/>
          <w:iCs/>
          <w:color w:val="000000"/>
        </w:rPr>
      </w:pPr>
    </w:p>
    <w:p w14:paraId="17F28E72" w14:textId="77777777" w:rsidR="004248DD" w:rsidRPr="0014303F" w:rsidRDefault="004248DD" w:rsidP="004248DD">
      <w:pPr>
        <w:pStyle w:val="Normlnweb"/>
        <w:rPr>
          <w:rFonts w:ascii="Gotham Light" w:hAnsi="Gotham Light" w:cs="Arial"/>
          <w:i/>
          <w:iCs/>
          <w:color w:val="000000"/>
        </w:rPr>
      </w:pPr>
      <w:r w:rsidRPr="0014303F">
        <w:rPr>
          <w:rFonts w:ascii="Gotham Light" w:hAnsi="Gotham Light" w:cs="Arial"/>
          <w:i/>
          <w:iCs/>
          <w:color w:val="000000"/>
        </w:rPr>
        <w:t>ALCINA Kašmírová 2fázová ampule se používá jako 10denní kúra, která v krátkém čase vylepší stav zimou namáhané pokožky. Ampuli nanášejte pravidelně, ráno nebo večer, po dobu 10 dnů na vyčištěnou pleť. Poté použijte svůj oblíbený pleťový krém, ideálně ALCINA Kašmírový pleťový krém.“</w:t>
      </w:r>
    </w:p>
    <w:p w14:paraId="4F4F7BF6" w14:textId="77777777" w:rsidR="004248DD" w:rsidRPr="004248DD" w:rsidRDefault="004248DD" w:rsidP="004248DD">
      <w:pPr>
        <w:pStyle w:val="Normlnweb"/>
        <w:rPr>
          <w:rFonts w:ascii="Gotham Light" w:hAnsi="Gotham Light" w:cs="Arial"/>
          <w:color w:val="000000"/>
        </w:rPr>
      </w:pPr>
      <w:r w:rsidRPr="004248DD">
        <w:rPr>
          <w:rFonts w:ascii="Gotham Light" w:hAnsi="Gotham Light" w:cs="Arial"/>
          <w:color w:val="000000"/>
        </w:rPr>
        <w:t xml:space="preserve"> </w:t>
      </w:r>
    </w:p>
    <w:p w14:paraId="1708DF78" w14:textId="1E8051A7" w:rsidR="004248DD" w:rsidRPr="0014303F" w:rsidRDefault="004248DD" w:rsidP="004248DD">
      <w:pPr>
        <w:pStyle w:val="Normlnweb"/>
        <w:rPr>
          <w:rFonts w:ascii="Gotham Light" w:hAnsi="Gotham Light" w:cs="Arial"/>
          <w:i/>
          <w:iCs/>
          <w:color w:val="000000"/>
        </w:rPr>
      </w:pPr>
      <w:r w:rsidRPr="004248DD">
        <w:rPr>
          <w:rFonts w:ascii="Gotham Bold" w:hAnsi="Gotham Bold" w:cs="Arial"/>
          <w:b/>
          <w:bCs/>
          <w:color w:val="000000"/>
        </w:rPr>
        <w:t>PROFI TIP LUCIE VINCENEC:</w:t>
      </w:r>
      <w:r w:rsidR="0014303F">
        <w:rPr>
          <w:rFonts w:ascii="Gotham Bold" w:hAnsi="Gotham Bold" w:cs="Arial"/>
          <w:b/>
          <w:bCs/>
          <w:color w:val="000000"/>
        </w:rPr>
        <w:t xml:space="preserve"> </w:t>
      </w:r>
      <w:r w:rsidRPr="0014303F">
        <w:rPr>
          <w:rFonts w:ascii="Gotham Bold" w:hAnsi="Gotham Bold" w:cs="Arial"/>
          <w:b/>
          <w:bCs/>
          <w:i/>
          <w:iCs/>
          <w:color w:val="000000"/>
        </w:rPr>
        <w:t>Pečující 10denní zimní rituál pro zralou pleť</w:t>
      </w:r>
      <w:r w:rsidRPr="0014303F">
        <w:rPr>
          <w:rFonts w:ascii="Gotham Light" w:hAnsi="Gotham Light" w:cs="Arial"/>
          <w:i/>
          <w:iCs/>
          <w:color w:val="000000"/>
        </w:rPr>
        <w:t xml:space="preserve"> </w:t>
      </w:r>
      <w:r w:rsidR="0014303F">
        <w:rPr>
          <w:rFonts w:ascii="Gotham Light" w:hAnsi="Gotham Light" w:cs="Arial"/>
          <w:i/>
          <w:iCs/>
          <w:color w:val="000000"/>
        </w:rPr>
        <w:br/>
        <w:t>„</w:t>
      </w:r>
      <w:r w:rsidRPr="0014303F">
        <w:rPr>
          <w:rFonts w:ascii="Gotham Light" w:hAnsi="Gotham Light" w:cs="Arial"/>
          <w:i/>
          <w:iCs/>
          <w:color w:val="000000"/>
        </w:rPr>
        <w:t>Na vyčištěný obličej, krk a dekolt naneste ALCINA Kašmírovou 2fázovou ampuli a jemně vklepejte. Poté naneste ALCINA Sérum proti vráskám z řady It</w:t>
      </w:r>
      <w:r w:rsidRPr="0014303F">
        <w:rPr>
          <w:rFonts w:ascii="Gotham Light" w:hAnsi="Gotham Light" w:cs="Arial"/>
          <w:i/>
          <w:iCs/>
          <w:color w:val="000000"/>
          <w:lang w:val="en-US"/>
        </w:rPr>
        <w:t>’</w:t>
      </w:r>
      <w:r w:rsidRPr="0014303F">
        <w:rPr>
          <w:rFonts w:ascii="Gotham Light" w:hAnsi="Gotham Light" w:cs="Arial"/>
          <w:i/>
          <w:iCs/>
          <w:color w:val="000000"/>
        </w:rPr>
        <w:t xml:space="preserve">s </w:t>
      </w:r>
      <w:proofErr w:type="spellStart"/>
      <w:r w:rsidRPr="0014303F">
        <w:rPr>
          <w:rFonts w:ascii="Gotham Light" w:hAnsi="Gotham Light" w:cs="Arial"/>
          <w:i/>
          <w:iCs/>
          <w:color w:val="000000"/>
        </w:rPr>
        <w:t>never</w:t>
      </w:r>
      <w:proofErr w:type="spellEnd"/>
      <w:r w:rsidRPr="0014303F">
        <w:rPr>
          <w:rFonts w:ascii="Gotham Light" w:hAnsi="Gotham Light" w:cs="Arial"/>
          <w:i/>
          <w:iCs/>
          <w:color w:val="000000"/>
        </w:rPr>
        <w:t xml:space="preserve"> </w:t>
      </w:r>
      <w:proofErr w:type="spellStart"/>
      <w:r w:rsidRPr="0014303F">
        <w:rPr>
          <w:rFonts w:ascii="Gotham Light" w:hAnsi="Gotham Light" w:cs="Arial"/>
          <w:i/>
          <w:iCs/>
          <w:color w:val="000000"/>
        </w:rPr>
        <w:t>too</w:t>
      </w:r>
      <w:proofErr w:type="spellEnd"/>
      <w:r w:rsidRPr="0014303F">
        <w:rPr>
          <w:rFonts w:ascii="Gotham Light" w:hAnsi="Gotham Light" w:cs="Arial"/>
          <w:i/>
          <w:iCs/>
          <w:color w:val="000000"/>
        </w:rPr>
        <w:t xml:space="preserve"> </w:t>
      </w:r>
      <w:proofErr w:type="spellStart"/>
      <w:r w:rsidRPr="0014303F">
        <w:rPr>
          <w:rFonts w:ascii="Gotham Light" w:hAnsi="Gotham Light" w:cs="Arial"/>
          <w:i/>
          <w:iCs/>
          <w:color w:val="000000"/>
        </w:rPr>
        <w:t>late</w:t>
      </w:r>
      <w:proofErr w:type="spellEnd"/>
      <w:r w:rsidRPr="0014303F">
        <w:rPr>
          <w:rFonts w:ascii="Gotham Light" w:hAnsi="Gotham Light" w:cs="Arial"/>
          <w:i/>
          <w:iCs/>
          <w:color w:val="000000"/>
        </w:rPr>
        <w:t xml:space="preserve"> a na závěr ALCINA Kašmírový pleťový krém. Vaše pleť bude hedvábně jemná</w:t>
      </w:r>
      <w:r w:rsidR="000F0C0F">
        <w:rPr>
          <w:rFonts w:ascii="Gotham Light" w:hAnsi="Gotham Light" w:cs="Arial"/>
          <w:i/>
          <w:iCs/>
          <w:color w:val="000000"/>
        </w:rPr>
        <w:t>,</w:t>
      </w:r>
      <w:r w:rsidRPr="0014303F">
        <w:rPr>
          <w:rFonts w:ascii="Gotham Light" w:hAnsi="Gotham Light" w:cs="Arial"/>
          <w:i/>
          <w:iCs/>
          <w:color w:val="000000"/>
        </w:rPr>
        <w:t xml:space="preserve"> dokonale vyživená a připravená na zimní výzvy.</w:t>
      </w:r>
      <w:r w:rsidR="005300EB" w:rsidRPr="0014303F">
        <w:rPr>
          <w:rFonts w:ascii="Gotham Light" w:hAnsi="Gotham Light" w:cs="Arial"/>
          <w:i/>
          <w:iCs/>
          <w:color w:val="000000"/>
        </w:rPr>
        <w:t>“</w:t>
      </w:r>
    </w:p>
    <w:p w14:paraId="7A56F132" w14:textId="77777777" w:rsidR="0014303F" w:rsidRDefault="0014303F" w:rsidP="004248DD">
      <w:pPr>
        <w:pStyle w:val="Normlnweb"/>
        <w:rPr>
          <w:rFonts w:ascii="Gotham Light" w:hAnsi="Gotham Light" w:cs="Arial"/>
          <w:color w:val="000000"/>
        </w:rPr>
      </w:pPr>
    </w:p>
    <w:p w14:paraId="0B2B92FC" w14:textId="77777777" w:rsidR="0014303F" w:rsidRDefault="0014303F" w:rsidP="004248DD">
      <w:pPr>
        <w:pStyle w:val="Normlnweb"/>
        <w:rPr>
          <w:rFonts w:ascii="Gotham Light" w:hAnsi="Gotham Light" w:cs="Arial"/>
          <w:color w:val="000000"/>
        </w:rPr>
      </w:pPr>
    </w:p>
    <w:p w14:paraId="572950AB" w14:textId="77777777" w:rsidR="0014303F" w:rsidRDefault="0014303F" w:rsidP="004248DD">
      <w:pPr>
        <w:pStyle w:val="Normlnweb"/>
        <w:rPr>
          <w:rFonts w:ascii="Gotham Light" w:hAnsi="Gotham Light" w:cs="Arial"/>
          <w:color w:val="000000"/>
        </w:rPr>
      </w:pPr>
    </w:p>
    <w:p w14:paraId="6E104760" w14:textId="4F267CBA" w:rsidR="00726B63" w:rsidRPr="0081250D" w:rsidRDefault="000D140C">
      <w:pPr>
        <w:jc w:val="both"/>
        <w:rPr>
          <w:rFonts w:ascii="Gotham Light" w:eastAsia="Gotham Light" w:hAnsi="Gotham Light" w:cs="Gotham Light"/>
          <w:b/>
          <w:i/>
          <w:iCs/>
        </w:rPr>
      </w:pPr>
      <w:r w:rsidRPr="0081250D">
        <w:rPr>
          <w:rFonts w:ascii="Gotham Light" w:eastAsia="Gotham Light" w:hAnsi="Gotham Light" w:cs="Gotham Light"/>
          <w:b/>
          <w:i/>
          <w:iCs/>
        </w:rPr>
        <w:t xml:space="preserve">Objevte stálice řady </w:t>
      </w:r>
      <w:proofErr w:type="spellStart"/>
      <w:r w:rsidRPr="0081250D">
        <w:rPr>
          <w:rFonts w:ascii="Gotham Light" w:eastAsia="Gotham Light" w:hAnsi="Gotham Light" w:cs="Gotham Light"/>
          <w:b/>
          <w:i/>
          <w:iCs/>
        </w:rPr>
        <w:t>Cashmere</w:t>
      </w:r>
      <w:proofErr w:type="spellEnd"/>
      <w:r w:rsidRPr="0081250D">
        <w:rPr>
          <w:rFonts w:ascii="Gotham Light" w:eastAsia="Gotham Light" w:hAnsi="Gotham Light" w:cs="Gotham Light"/>
          <w:b/>
          <w:i/>
          <w:iCs/>
        </w:rPr>
        <w:t>:</w:t>
      </w:r>
    </w:p>
    <w:p w14:paraId="018F1A73" w14:textId="6A102A1A" w:rsidR="00726B63" w:rsidRDefault="00147993">
      <w:pPr>
        <w:pStyle w:val="Nadpis2"/>
        <w:jc w:val="both"/>
      </w:pPr>
      <w:bookmarkStart w:id="2" w:name="_heading=h.cbodlzfrnd54" w:colFirst="0" w:colLast="0"/>
      <w:bookmarkEnd w:id="2"/>
      <w:r>
        <w:rPr>
          <w:noProof/>
        </w:rPr>
        <w:drawing>
          <wp:anchor distT="114300" distB="114300" distL="114300" distR="114300" simplePos="0" relativeHeight="251659264" behindDoc="0" locked="0" layoutInCell="1" hidden="0" allowOverlap="1" wp14:anchorId="13C454A2" wp14:editId="79930FAB">
            <wp:simplePos x="0" y="0"/>
            <wp:positionH relativeFrom="margin">
              <wp:align>right</wp:align>
            </wp:positionH>
            <wp:positionV relativeFrom="paragraph">
              <wp:posOffset>131445</wp:posOffset>
            </wp:positionV>
            <wp:extent cx="1885633" cy="1740584"/>
            <wp:effectExtent l="0" t="0" r="635" b="9525"/>
            <wp:wrapSquare wrapText="bothSides" distT="114300" distB="114300" distL="114300" distR="114300"/>
            <wp:docPr id="7659812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l="15124" t="17006" r="17000" b="20365"/>
                    <a:stretch>
                      <a:fillRect/>
                    </a:stretch>
                  </pic:blipFill>
                  <pic:spPr>
                    <a:xfrm>
                      <a:off x="0" y="0"/>
                      <a:ext cx="1885633" cy="1740584"/>
                    </a:xfrm>
                    <a:prstGeom prst="rect">
                      <a:avLst/>
                    </a:prstGeom>
                    <a:ln/>
                  </pic:spPr>
                </pic:pic>
              </a:graphicData>
            </a:graphic>
            <wp14:sizeRelH relativeFrom="margin">
              <wp14:pctWidth>0</wp14:pctWidth>
            </wp14:sizeRelH>
            <wp14:sizeRelV relativeFrom="margin">
              <wp14:pctHeight>0</wp14:pctHeight>
            </wp14:sizeRelV>
          </wp:anchor>
        </w:drawing>
      </w:r>
      <w:r>
        <w:t>Kašmírový pleťový krém</w:t>
      </w:r>
    </w:p>
    <w:p w14:paraId="69F668E5" w14:textId="7091EB0A" w:rsidR="00726B63" w:rsidRDefault="000D140C">
      <w:pPr>
        <w:jc w:val="both"/>
        <w:rPr>
          <w:rFonts w:ascii="Gotham Light" w:eastAsia="Gotham Light" w:hAnsi="Gotham Light" w:cs="Gotham Light"/>
        </w:rPr>
      </w:pPr>
      <w:r>
        <w:rPr>
          <w:rFonts w:ascii="Gotham Light" w:eastAsia="Gotham Light" w:hAnsi="Gotham Light" w:cs="Gotham Light"/>
        </w:rPr>
        <w:t xml:space="preserve">Pleťový krém s obsahem bambuckého másla, kašmírového extraktu a komplexu </w:t>
      </w:r>
      <w:proofErr w:type="spellStart"/>
      <w:r>
        <w:rPr>
          <w:rFonts w:ascii="Gotham Light" w:eastAsia="Gotham Light" w:hAnsi="Gotham Light" w:cs="Gotham Light"/>
        </w:rPr>
        <w:t>Aquarich</w:t>
      </w:r>
      <w:proofErr w:type="spellEnd"/>
      <w:r>
        <w:rPr>
          <w:rFonts w:ascii="Gotham Light" w:eastAsia="Gotham Light" w:hAnsi="Gotham Light" w:cs="Gotham Light"/>
        </w:rPr>
        <w:t xml:space="preserve"> je perfektní volbou pro suchou pleť. V zimním období chrání před povětrnostními vlivy a udržuje pokožku obličeje zdravou a hebkou. Snižuje nepříjemné pocity pnutí</w:t>
      </w:r>
      <w:r w:rsidR="00147993">
        <w:rPr>
          <w:rFonts w:ascii="Gotham Light" w:eastAsia="Gotham Light" w:hAnsi="Gotham Light" w:cs="Gotham Light"/>
        </w:rPr>
        <w:t xml:space="preserve">, </w:t>
      </w:r>
      <w:r>
        <w:rPr>
          <w:rFonts w:ascii="Gotham Light" w:eastAsia="Gotham Light" w:hAnsi="Gotham Light" w:cs="Gotham Light"/>
        </w:rPr>
        <w:t>redukuje suché vrásky</w:t>
      </w:r>
      <w:r w:rsidR="00147993">
        <w:rPr>
          <w:rFonts w:ascii="Gotham Light" w:eastAsia="Gotham Light" w:hAnsi="Gotham Light" w:cs="Gotham Light"/>
        </w:rPr>
        <w:t xml:space="preserve"> a je i</w:t>
      </w:r>
      <w:r>
        <w:rPr>
          <w:rFonts w:ascii="Gotham Light" w:eastAsia="Gotham Light" w:hAnsi="Gotham Light" w:cs="Gotham Light"/>
        </w:rPr>
        <w:t>deální také jako podklad pod make-up.</w:t>
      </w:r>
    </w:p>
    <w:p w14:paraId="7EA08D4D" w14:textId="77777777" w:rsidR="0014303F" w:rsidRDefault="000D140C">
      <w:pPr>
        <w:jc w:val="both"/>
        <w:rPr>
          <w:rFonts w:ascii="Gotham Light" w:eastAsia="Gotham Light" w:hAnsi="Gotham Light" w:cs="Gotham Light"/>
        </w:rPr>
      </w:pPr>
      <w:r>
        <w:rPr>
          <w:rFonts w:ascii="Gotham Light" w:eastAsia="Gotham Light" w:hAnsi="Gotham Light" w:cs="Gotham Light"/>
          <w:b/>
        </w:rPr>
        <w:t>Doporučená prodejní cena:</w:t>
      </w:r>
      <w:r>
        <w:rPr>
          <w:rFonts w:ascii="Gotham Light" w:eastAsia="Gotham Light" w:hAnsi="Gotham Light" w:cs="Gotham Light"/>
        </w:rPr>
        <w:t xml:space="preserve"> 570 Kč / 22 €</w:t>
      </w:r>
    </w:p>
    <w:p w14:paraId="32A12239" w14:textId="7EFE1928" w:rsidR="00726B63" w:rsidRDefault="00147993">
      <w:pPr>
        <w:jc w:val="both"/>
        <w:rPr>
          <w:rFonts w:ascii="Gotham Light" w:eastAsia="Gotham Light" w:hAnsi="Gotham Light" w:cs="Gotham Light"/>
        </w:rPr>
      </w:pPr>
      <w:r>
        <w:rPr>
          <w:rFonts w:ascii="Gotham Light" w:eastAsia="Gotham Light" w:hAnsi="Gotham Light" w:cs="Gotham Light"/>
          <w:b/>
        </w:rPr>
        <w:t>Obsah:</w:t>
      </w:r>
      <w:r>
        <w:rPr>
          <w:rFonts w:ascii="Gotham Light" w:eastAsia="Gotham Light" w:hAnsi="Gotham Light" w:cs="Gotham Light"/>
        </w:rPr>
        <w:t xml:space="preserve"> 50 ml</w:t>
      </w:r>
    </w:p>
    <w:p w14:paraId="6AAAAAC3" w14:textId="75180E43" w:rsidR="00726B63" w:rsidRDefault="0014303F">
      <w:pPr>
        <w:pStyle w:val="Nadpis2"/>
        <w:jc w:val="both"/>
      </w:pPr>
      <w:bookmarkStart w:id="3" w:name="_heading=h.ys3k05bzhl16" w:colFirst="0" w:colLast="0"/>
      <w:bookmarkEnd w:id="3"/>
      <w:r>
        <w:rPr>
          <w:noProof/>
        </w:rPr>
        <w:lastRenderedPageBreak/>
        <w:drawing>
          <wp:anchor distT="114300" distB="114300" distL="114300" distR="114300" simplePos="0" relativeHeight="251660288" behindDoc="0" locked="0" layoutInCell="1" hidden="0" allowOverlap="1" wp14:anchorId="16D13992" wp14:editId="21D0BFD3">
            <wp:simplePos x="0" y="0"/>
            <wp:positionH relativeFrom="column">
              <wp:posOffset>4359275</wp:posOffset>
            </wp:positionH>
            <wp:positionV relativeFrom="paragraph">
              <wp:posOffset>41275</wp:posOffset>
            </wp:positionV>
            <wp:extent cx="1652905" cy="2133600"/>
            <wp:effectExtent l="0" t="0" r="4445" b="0"/>
            <wp:wrapSquare wrapText="bothSides" distT="114300" distB="114300" distL="114300" distR="114300"/>
            <wp:docPr id="76598127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l="11619" r="9470"/>
                    <a:stretch>
                      <a:fillRect/>
                    </a:stretch>
                  </pic:blipFill>
                  <pic:spPr>
                    <a:xfrm>
                      <a:off x="0" y="0"/>
                      <a:ext cx="1652905" cy="2133600"/>
                    </a:xfrm>
                    <a:prstGeom prst="rect">
                      <a:avLst/>
                    </a:prstGeom>
                    <a:ln/>
                  </pic:spPr>
                </pic:pic>
              </a:graphicData>
            </a:graphic>
            <wp14:sizeRelH relativeFrom="margin">
              <wp14:pctWidth>0</wp14:pctWidth>
            </wp14:sizeRelH>
            <wp14:sizeRelV relativeFrom="margin">
              <wp14:pctHeight>0</wp14:pctHeight>
            </wp14:sizeRelV>
          </wp:anchor>
        </w:drawing>
      </w:r>
      <w:r w:rsidR="000D140C">
        <w:t>Kašmírový sprchový balzám</w:t>
      </w:r>
    </w:p>
    <w:p w14:paraId="3065F4AD" w14:textId="11FC2623" w:rsidR="00726B63" w:rsidRDefault="000D140C">
      <w:pPr>
        <w:jc w:val="both"/>
        <w:rPr>
          <w:rFonts w:ascii="Gotham Light" w:eastAsia="Gotham Light" w:hAnsi="Gotham Light" w:cs="Gotham Light"/>
        </w:rPr>
      </w:pPr>
      <w:r>
        <w:rPr>
          <w:rFonts w:ascii="Gotham Light" w:eastAsia="Gotham Light" w:hAnsi="Gotham Light" w:cs="Gotham Light"/>
        </w:rPr>
        <w:t>Teplá sprcha v chladných zimních dnech může být ještě lepší díky Kašmírovému sprchovému balzámu, který na těle zanechá hedvábně jemný pocit. Obsahuje panthenol a pečující lipidy, takže je k pokožce šetrný a</w:t>
      </w:r>
      <w:r w:rsidR="00147993">
        <w:rPr>
          <w:rFonts w:ascii="Gotham Light" w:eastAsia="Gotham Light" w:hAnsi="Gotham Light" w:cs="Gotham Light"/>
        </w:rPr>
        <w:t> </w:t>
      </w:r>
      <w:r>
        <w:rPr>
          <w:rFonts w:ascii="Gotham Light" w:eastAsia="Gotham Light" w:hAnsi="Gotham Light" w:cs="Gotham Light"/>
        </w:rPr>
        <w:t xml:space="preserve">poskytuje jí cennou hydrataci. </w:t>
      </w:r>
    </w:p>
    <w:p w14:paraId="526851A9" w14:textId="6C762B84" w:rsidR="00726B63" w:rsidRDefault="000D140C">
      <w:pPr>
        <w:jc w:val="both"/>
        <w:rPr>
          <w:rFonts w:ascii="Gotham Light" w:eastAsia="Gotham Light" w:hAnsi="Gotham Light" w:cs="Gotham Light"/>
        </w:rPr>
      </w:pPr>
      <w:r>
        <w:rPr>
          <w:rFonts w:ascii="Gotham Light" w:eastAsia="Gotham Light" w:hAnsi="Gotham Light" w:cs="Gotham Light"/>
          <w:b/>
        </w:rPr>
        <w:t>Doporučená prodejní cena:</w:t>
      </w:r>
      <w:r>
        <w:rPr>
          <w:rFonts w:ascii="Gotham Light" w:eastAsia="Gotham Light" w:hAnsi="Gotham Light" w:cs="Gotham Light"/>
        </w:rPr>
        <w:t xml:space="preserve"> 290 Kč / 11 €</w:t>
      </w:r>
    </w:p>
    <w:p w14:paraId="07119ECF" w14:textId="10B062E4" w:rsidR="00726B63" w:rsidRDefault="000D140C">
      <w:pPr>
        <w:jc w:val="both"/>
        <w:rPr>
          <w:rFonts w:ascii="Gotham Light" w:eastAsia="Gotham Light" w:hAnsi="Gotham Light" w:cs="Gotham Light"/>
        </w:rPr>
      </w:pPr>
      <w:r>
        <w:rPr>
          <w:rFonts w:ascii="Gotham Light" w:eastAsia="Gotham Light" w:hAnsi="Gotham Light" w:cs="Gotham Light"/>
          <w:b/>
        </w:rPr>
        <w:t>Obsah:</w:t>
      </w:r>
      <w:r>
        <w:rPr>
          <w:rFonts w:ascii="Gotham Light" w:eastAsia="Gotham Light" w:hAnsi="Gotham Light" w:cs="Gotham Light"/>
        </w:rPr>
        <w:t xml:space="preserve"> 150 ml</w:t>
      </w:r>
    </w:p>
    <w:p w14:paraId="6F6EAFB0" w14:textId="77777777" w:rsidR="0014303F" w:rsidRDefault="0014303F">
      <w:pPr>
        <w:jc w:val="both"/>
        <w:rPr>
          <w:rFonts w:ascii="Gotham Light" w:eastAsia="Gotham Light" w:hAnsi="Gotham Light" w:cs="Gotham Light"/>
        </w:rPr>
      </w:pPr>
    </w:p>
    <w:p w14:paraId="4A061994" w14:textId="3FB0AF24" w:rsidR="00726B63" w:rsidRDefault="00147993">
      <w:pPr>
        <w:pStyle w:val="Nadpis2"/>
        <w:jc w:val="both"/>
      </w:pPr>
      <w:bookmarkStart w:id="4" w:name="_heading=h.m92bpayr5mpl" w:colFirst="0" w:colLast="0"/>
      <w:bookmarkEnd w:id="4"/>
      <w:r>
        <w:t>Kašmírový balzám na ruce</w:t>
      </w:r>
    </w:p>
    <w:p w14:paraId="67102D50" w14:textId="783BBD99" w:rsidR="00726B63" w:rsidRDefault="0081250D">
      <w:pPr>
        <w:jc w:val="both"/>
        <w:rPr>
          <w:rFonts w:ascii="Gotham Light" w:eastAsia="Gotham Light" w:hAnsi="Gotham Light" w:cs="Gotham Light"/>
        </w:rPr>
      </w:pPr>
      <w:r>
        <w:rPr>
          <w:noProof/>
        </w:rPr>
        <w:drawing>
          <wp:anchor distT="0" distB="0" distL="114300" distR="114300" simplePos="0" relativeHeight="251663360" behindDoc="0" locked="0" layoutInCell="1" allowOverlap="1" wp14:anchorId="59CD2ADF" wp14:editId="1BB5AEF2">
            <wp:simplePos x="0" y="0"/>
            <wp:positionH relativeFrom="column">
              <wp:posOffset>4937125</wp:posOffset>
            </wp:positionH>
            <wp:positionV relativeFrom="paragraph">
              <wp:posOffset>5715</wp:posOffset>
            </wp:positionV>
            <wp:extent cx="611505" cy="1310640"/>
            <wp:effectExtent l="0" t="0" r="0" b="3810"/>
            <wp:wrapSquare wrapText="bothSides"/>
            <wp:docPr id="208137385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505" cy="1310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140C">
        <w:rPr>
          <w:rFonts w:ascii="Gotham Light" w:eastAsia="Gotham Light" w:hAnsi="Gotham Light" w:cs="Gotham Light"/>
        </w:rPr>
        <w:t>Ruce tak hebké, jako byste je zabalili do nejluxusnějšího kašmíru – to dokáže balzám na ruce s kašmírovým extraktem, koenzymem Q10 a ureou. Suché a</w:t>
      </w:r>
      <w:r w:rsidR="001C053B">
        <w:rPr>
          <w:rFonts w:ascii="Gotham Light" w:eastAsia="Gotham Light" w:hAnsi="Gotham Light" w:cs="Gotham Light"/>
        </w:rPr>
        <w:t> </w:t>
      </w:r>
      <w:r w:rsidR="000D140C">
        <w:rPr>
          <w:rFonts w:ascii="Gotham Light" w:eastAsia="Gotham Light" w:hAnsi="Gotham Light" w:cs="Gotham Light"/>
        </w:rPr>
        <w:t xml:space="preserve">drsné ruce vydatně pěstí a okamžitě jim navrací hedvábnou jemnost. Velmi rychle se vstřebává a nelepí, takže ruce můžete po namazání ihned používat. </w:t>
      </w:r>
    </w:p>
    <w:p w14:paraId="72A73B23" w14:textId="77777777" w:rsidR="00726B63" w:rsidRDefault="000D140C">
      <w:pPr>
        <w:jc w:val="both"/>
        <w:rPr>
          <w:rFonts w:ascii="Gotham Light" w:eastAsia="Gotham Light" w:hAnsi="Gotham Light" w:cs="Gotham Light"/>
        </w:rPr>
      </w:pPr>
      <w:r>
        <w:rPr>
          <w:rFonts w:ascii="Gotham Light" w:eastAsia="Gotham Light" w:hAnsi="Gotham Light" w:cs="Gotham Light"/>
          <w:b/>
        </w:rPr>
        <w:t xml:space="preserve">Doporučená prodejní cena: </w:t>
      </w:r>
      <w:r>
        <w:rPr>
          <w:rFonts w:ascii="Gotham Light" w:eastAsia="Gotham Light" w:hAnsi="Gotham Light" w:cs="Gotham Light"/>
        </w:rPr>
        <w:t>190 Kč / 7 €</w:t>
      </w:r>
    </w:p>
    <w:p w14:paraId="1494AF32" w14:textId="5DB9BE6C" w:rsidR="00726B63" w:rsidRDefault="000D140C">
      <w:pPr>
        <w:jc w:val="both"/>
        <w:rPr>
          <w:rFonts w:ascii="Gotham Light" w:eastAsia="Gotham Light" w:hAnsi="Gotham Light" w:cs="Gotham Light"/>
        </w:rPr>
      </w:pPr>
      <w:r>
        <w:rPr>
          <w:rFonts w:ascii="Gotham Light" w:eastAsia="Gotham Light" w:hAnsi="Gotham Light" w:cs="Gotham Light"/>
          <w:b/>
        </w:rPr>
        <w:t>Obsah:</w:t>
      </w:r>
      <w:r>
        <w:rPr>
          <w:rFonts w:ascii="Gotham Light" w:eastAsia="Gotham Light" w:hAnsi="Gotham Light" w:cs="Gotham Light"/>
        </w:rPr>
        <w:t xml:space="preserve"> 50 ml</w:t>
      </w:r>
    </w:p>
    <w:p w14:paraId="7F836547" w14:textId="77777777" w:rsidR="0014303F" w:rsidRDefault="0014303F">
      <w:pPr>
        <w:jc w:val="both"/>
        <w:rPr>
          <w:rFonts w:ascii="Gotham Light" w:eastAsia="Gotham Light" w:hAnsi="Gotham Light" w:cs="Gotham Light"/>
        </w:rPr>
      </w:pPr>
    </w:p>
    <w:p w14:paraId="6EF9A186" w14:textId="71968993" w:rsidR="00726B63" w:rsidRPr="0081250D" w:rsidRDefault="00147993" w:rsidP="0081250D">
      <w:pPr>
        <w:jc w:val="both"/>
        <w:rPr>
          <w:b/>
          <w:bCs/>
          <w:sz w:val="36"/>
          <w:szCs w:val="36"/>
        </w:rPr>
      </w:pPr>
      <w:r w:rsidRPr="0081250D">
        <w:rPr>
          <w:b/>
          <w:bCs/>
          <w:noProof/>
          <w:sz w:val="36"/>
          <w:szCs w:val="36"/>
        </w:rPr>
        <w:drawing>
          <wp:anchor distT="114300" distB="114300" distL="114300" distR="114300" simplePos="0" relativeHeight="251662336" behindDoc="0" locked="0" layoutInCell="1" hidden="0" allowOverlap="1" wp14:anchorId="5968F926" wp14:editId="06BE8050">
            <wp:simplePos x="0" y="0"/>
            <wp:positionH relativeFrom="column">
              <wp:posOffset>4519295</wp:posOffset>
            </wp:positionH>
            <wp:positionV relativeFrom="paragraph">
              <wp:posOffset>248920</wp:posOffset>
            </wp:positionV>
            <wp:extent cx="1471295" cy="2228850"/>
            <wp:effectExtent l="0" t="0" r="0" b="0"/>
            <wp:wrapSquare wrapText="bothSides" distT="114300" distB="114300" distL="114300" distR="114300"/>
            <wp:docPr id="76598127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l="15659" r="13200"/>
                    <a:stretch>
                      <a:fillRect/>
                    </a:stretch>
                  </pic:blipFill>
                  <pic:spPr>
                    <a:xfrm>
                      <a:off x="0" y="0"/>
                      <a:ext cx="1471295" cy="2228850"/>
                    </a:xfrm>
                    <a:prstGeom prst="rect">
                      <a:avLst/>
                    </a:prstGeom>
                    <a:ln/>
                  </pic:spPr>
                </pic:pic>
              </a:graphicData>
            </a:graphic>
            <wp14:sizeRelH relativeFrom="margin">
              <wp14:pctWidth>0</wp14:pctWidth>
            </wp14:sizeRelH>
            <wp14:sizeRelV relativeFrom="margin">
              <wp14:pctHeight>0</wp14:pctHeight>
            </wp14:sizeRelV>
          </wp:anchor>
        </w:drawing>
      </w:r>
      <w:bookmarkStart w:id="5" w:name="_heading=h.5st289y3pdoe" w:colFirst="0" w:colLast="0"/>
      <w:bookmarkEnd w:id="5"/>
      <w:r w:rsidR="0081250D">
        <w:rPr>
          <w:b/>
          <w:bCs/>
          <w:sz w:val="36"/>
          <w:szCs w:val="36"/>
        </w:rPr>
        <w:t>K</w:t>
      </w:r>
      <w:r w:rsidR="000D140C" w:rsidRPr="0081250D">
        <w:rPr>
          <w:b/>
          <w:bCs/>
          <w:sz w:val="36"/>
          <w:szCs w:val="36"/>
        </w:rPr>
        <w:t>ašmírový tělový balzám</w:t>
      </w:r>
    </w:p>
    <w:p w14:paraId="79B68CA2" w14:textId="2EC61E4F" w:rsidR="00726B63" w:rsidRDefault="000D140C">
      <w:pPr>
        <w:jc w:val="both"/>
        <w:rPr>
          <w:rFonts w:ascii="Gotham Light" w:eastAsia="Gotham Light" w:hAnsi="Gotham Light" w:cs="Gotham Light"/>
        </w:rPr>
      </w:pPr>
      <w:r>
        <w:rPr>
          <w:rFonts w:ascii="Gotham Light" w:eastAsia="Gotham Light" w:hAnsi="Gotham Light" w:cs="Gotham Light"/>
        </w:rPr>
        <w:t>Vydatný balzám na tělo s kašmírovým extraktem a ureou suchou pokožku zjemňuje a zvláčňuje. Ideální jako luxusní rozmazlující péče pro zimní období – natřete jej na celé tělo a nezapomeňte ani na suchá místa jako lokty a</w:t>
      </w:r>
      <w:r w:rsidR="001C053B">
        <w:rPr>
          <w:rFonts w:ascii="Gotham Light" w:eastAsia="Gotham Light" w:hAnsi="Gotham Light" w:cs="Gotham Light"/>
        </w:rPr>
        <w:t> </w:t>
      </w:r>
      <w:r>
        <w:rPr>
          <w:rFonts w:ascii="Gotham Light" w:eastAsia="Gotham Light" w:hAnsi="Gotham Light" w:cs="Gotham Light"/>
        </w:rPr>
        <w:t xml:space="preserve">chodidla. </w:t>
      </w:r>
    </w:p>
    <w:p w14:paraId="6B3E25E6" w14:textId="77777777" w:rsidR="00726B63" w:rsidRDefault="000D140C">
      <w:pPr>
        <w:jc w:val="both"/>
        <w:rPr>
          <w:rFonts w:ascii="Gotham Light" w:eastAsia="Gotham Light" w:hAnsi="Gotham Light" w:cs="Gotham Light"/>
        </w:rPr>
      </w:pPr>
      <w:r>
        <w:rPr>
          <w:rFonts w:ascii="Gotham Light" w:eastAsia="Gotham Light" w:hAnsi="Gotham Light" w:cs="Gotham Light"/>
          <w:b/>
        </w:rPr>
        <w:t>Doporučená prodejní cena:</w:t>
      </w:r>
      <w:r>
        <w:rPr>
          <w:rFonts w:ascii="Gotham Light" w:eastAsia="Gotham Light" w:hAnsi="Gotham Light" w:cs="Gotham Light"/>
        </w:rPr>
        <w:t xml:space="preserve"> 290 Kč / 11 €</w:t>
      </w:r>
    </w:p>
    <w:p w14:paraId="4A40DCEB" w14:textId="77777777" w:rsidR="00726B63" w:rsidRDefault="000D140C">
      <w:pPr>
        <w:jc w:val="both"/>
        <w:rPr>
          <w:rFonts w:ascii="Gotham Light" w:eastAsia="Gotham Light" w:hAnsi="Gotham Light" w:cs="Gotham Light"/>
        </w:rPr>
      </w:pPr>
      <w:r>
        <w:rPr>
          <w:rFonts w:ascii="Gotham Light" w:eastAsia="Gotham Light" w:hAnsi="Gotham Light" w:cs="Gotham Light"/>
          <w:b/>
        </w:rPr>
        <w:t xml:space="preserve">Obsah: </w:t>
      </w:r>
      <w:r>
        <w:rPr>
          <w:rFonts w:ascii="Gotham Light" w:eastAsia="Gotham Light" w:hAnsi="Gotham Light" w:cs="Gotham Light"/>
        </w:rPr>
        <w:t>150 ml</w:t>
      </w:r>
    </w:p>
    <w:p w14:paraId="356800A8" w14:textId="77777777" w:rsidR="00726B63" w:rsidRDefault="00726B63">
      <w:pPr>
        <w:jc w:val="both"/>
        <w:rPr>
          <w:rFonts w:ascii="Gotham Light" w:eastAsia="Gotham Light" w:hAnsi="Gotham Light" w:cs="Gotham Light"/>
        </w:rPr>
      </w:pPr>
    </w:p>
    <w:p w14:paraId="71EE0C56" w14:textId="1FFE71D7" w:rsidR="00726B63" w:rsidRDefault="000D140C">
      <w:pPr>
        <w:rPr>
          <w:rFonts w:ascii="Montserrat" w:eastAsia="Montserrat" w:hAnsi="Montserrat" w:cs="Montserrat"/>
          <w:b/>
        </w:rPr>
      </w:pPr>
      <w:r>
        <w:rPr>
          <w:rFonts w:ascii="Montserrat" w:eastAsia="Montserrat" w:hAnsi="Montserrat" w:cs="Montserrat"/>
          <w:b/>
        </w:rPr>
        <w:t xml:space="preserve">Produkty řady </w:t>
      </w:r>
      <w:proofErr w:type="spellStart"/>
      <w:r>
        <w:rPr>
          <w:rFonts w:ascii="Montserrat" w:eastAsia="Montserrat" w:hAnsi="Montserrat" w:cs="Montserrat"/>
          <w:b/>
        </w:rPr>
        <w:t>Cashmere</w:t>
      </w:r>
      <w:proofErr w:type="spellEnd"/>
      <w:r>
        <w:rPr>
          <w:rFonts w:ascii="Montserrat" w:eastAsia="Montserrat" w:hAnsi="Montserrat" w:cs="Montserrat"/>
          <w:b/>
        </w:rPr>
        <w:t xml:space="preserve"> jsou dostupné v salonech spolupracujících se značkou ALCINA od </w:t>
      </w:r>
      <w:r w:rsidR="001C053B">
        <w:rPr>
          <w:rFonts w:ascii="Montserrat" w:eastAsia="Montserrat" w:hAnsi="Montserrat" w:cs="Montserrat"/>
          <w:b/>
        </w:rPr>
        <w:t>listopadu</w:t>
      </w:r>
      <w:r>
        <w:rPr>
          <w:rFonts w:ascii="Montserrat" w:eastAsia="Montserrat" w:hAnsi="Montserrat" w:cs="Montserrat"/>
          <w:b/>
        </w:rPr>
        <w:t> 2023.</w:t>
      </w:r>
    </w:p>
    <w:p w14:paraId="36DB52A6" w14:textId="77777777" w:rsidR="004248DD" w:rsidRDefault="004248DD">
      <w:pPr>
        <w:rPr>
          <w:rFonts w:ascii="Gotham Light" w:eastAsia="Montserrat" w:hAnsi="Gotham Light" w:cs="Montserrat"/>
          <w:b/>
        </w:rPr>
      </w:pPr>
    </w:p>
    <w:p w14:paraId="3954BCD3" w14:textId="77777777" w:rsidR="004248DD" w:rsidRDefault="004248DD">
      <w:pPr>
        <w:rPr>
          <w:rFonts w:ascii="Montserrat" w:eastAsia="Montserrat" w:hAnsi="Montserrat" w:cs="Montserrat"/>
          <w:b/>
          <w:color w:val="818792"/>
          <w:sz w:val="28"/>
          <w:szCs w:val="28"/>
        </w:rPr>
      </w:pPr>
    </w:p>
    <w:sectPr w:rsidR="004248DD">
      <w:headerReference w:type="even" r:id="rId15"/>
      <w:headerReference w:type="default" r:id="rId16"/>
      <w:footerReference w:type="even" r:id="rId17"/>
      <w:footerReference w:type="default" r:id="rId18"/>
      <w:headerReference w:type="first" r:id="rId19"/>
      <w:footerReference w:type="first" r:id="rId20"/>
      <w:pgSz w:w="11906" w:h="16838"/>
      <w:pgMar w:top="1701"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357BC" w14:textId="77777777" w:rsidR="00582972" w:rsidRDefault="00582972">
      <w:pPr>
        <w:spacing w:after="0" w:line="240" w:lineRule="auto"/>
      </w:pPr>
      <w:r>
        <w:separator/>
      </w:r>
    </w:p>
  </w:endnote>
  <w:endnote w:type="continuationSeparator" w:id="0">
    <w:p w14:paraId="748B0ABE" w14:textId="77777777" w:rsidR="00582972" w:rsidRDefault="00582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Gotham Light">
    <w:altName w:val="Calibri"/>
    <w:panose1 w:val="00000000000000000000"/>
    <w:charset w:val="00"/>
    <w:family w:val="modern"/>
    <w:notTrueType/>
    <w:pitch w:val="variable"/>
    <w:sig w:usb0="A10000FF" w:usb1="4000005B" w:usb2="00000000" w:usb3="00000000" w:csb0="0000009B" w:csb1="00000000"/>
  </w:font>
  <w:font w:name="Arial">
    <w:panose1 w:val="020B0604020202020204"/>
    <w:charset w:val="EE"/>
    <w:family w:val="swiss"/>
    <w:pitch w:val="variable"/>
    <w:sig w:usb0="E0002EFF" w:usb1="C000785B" w:usb2="00000009" w:usb3="00000000" w:csb0="000001FF" w:csb1="00000000"/>
  </w:font>
  <w:font w:name="Gotham Bold">
    <w:panose1 w:val="00000000000000000000"/>
    <w:charset w:val="00"/>
    <w:family w:val="modern"/>
    <w:notTrueType/>
    <w:pitch w:val="variable"/>
    <w:sig w:usb0="A10000FF" w:usb1="40000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B0A9" w14:textId="77777777" w:rsidR="00726B63" w:rsidRDefault="00726B63">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5735E" w14:textId="77777777" w:rsidR="00726B63" w:rsidRDefault="000D140C">
    <w:pPr>
      <w:pBdr>
        <w:top w:val="nil"/>
        <w:left w:val="nil"/>
        <w:bottom w:val="nil"/>
        <w:right w:val="nil"/>
        <w:between w:val="nil"/>
      </w:pBdr>
      <w:tabs>
        <w:tab w:val="center" w:pos="4536"/>
        <w:tab w:val="right" w:pos="9072"/>
      </w:tabs>
      <w:spacing w:after="0"/>
      <w:rPr>
        <w:rFonts w:ascii="Gotham Light" w:eastAsia="Gotham Light" w:hAnsi="Gotham Light" w:cs="Gotham Light"/>
        <w:color w:val="000000"/>
        <w:sz w:val="14"/>
        <w:szCs w:val="14"/>
      </w:rPr>
    </w:pPr>
    <w:r>
      <w:rPr>
        <w:rFonts w:ascii="Gotham Light" w:eastAsia="Gotham Light" w:hAnsi="Gotham Light" w:cs="Gotham Light"/>
        <w:color w:val="000000"/>
        <w:sz w:val="14"/>
        <w:szCs w:val="14"/>
      </w:rPr>
      <w:t>MEDAC, spol. s r. o. | Maříkova 2034/36 | Brno 621 00</w:t>
    </w:r>
    <w:r>
      <w:rPr>
        <w:rFonts w:ascii="Gotham Light" w:eastAsia="Gotham Light" w:hAnsi="Gotham Light" w:cs="Gotham Light"/>
        <w:color w:val="000000"/>
        <w:sz w:val="14"/>
        <w:szCs w:val="14"/>
      </w:rPr>
      <w:br/>
      <w:t xml:space="preserve">PR značky ALCINA: Adriana Spílková | tel.: 728 358 829 | e-mail: </w:t>
    </w:r>
    <w:hyperlink r:id="rId1">
      <w:r>
        <w:rPr>
          <w:rFonts w:ascii="Gotham Light" w:eastAsia="Gotham Light" w:hAnsi="Gotham Light" w:cs="Gotham Light"/>
          <w:color w:val="A88751"/>
          <w:sz w:val="14"/>
          <w:szCs w:val="14"/>
          <w:u w:val="single"/>
        </w:rPr>
        <w:t>adriana.spilkova@medac.cz</w:t>
      </w:r>
    </w:hyperlink>
    <w:r>
      <w:rPr>
        <w:rFonts w:ascii="Gotham Light" w:eastAsia="Gotham Light" w:hAnsi="Gotham Light" w:cs="Gotham Light"/>
        <w:color w:val="A88751"/>
        <w:sz w:val="14"/>
        <w:szCs w:val="14"/>
      </w:rPr>
      <w:t xml:space="preserve"> </w:t>
    </w:r>
  </w:p>
  <w:p w14:paraId="3C37C3BA" w14:textId="77777777" w:rsidR="00726B63" w:rsidRDefault="000D140C">
    <w:pPr>
      <w:pBdr>
        <w:top w:val="nil"/>
        <w:left w:val="nil"/>
        <w:bottom w:val="nil"/>
        <w:right w:val="nil"/>
        <w:between w:val="nil"/>
      </w:pBdr>
      <w:tabs>
        <w:tab w:val="center" w:pos="4536"/>
        <w:tab w:val="right" w:pos="9072"/>
      </w:tabs>
      <w:spacing w:after="0"/>
      <w:rPr>
        <w:rFonts w:ascii="Gotham Light" w:eastAsia="Gotham Light" w:hAnsi="Gotham Light" w:cs="Gotham Light"/>
        <w:color w:val="000000"/>
        <w:sz w:val="14"/>
        <w:szCs w:val="14"/>
      </w:rPr>
    </w:pPr>
    <w:r>
      <w:rPr>
        <w:rFonts w:ascii="Gotham Light" w:eastAsia="Gotham Light" w:hAnsi="Gotham Light" w:cs="Gotham Light"/>
        <w:b/>
        <w:color w:val="000000"/>
        <w:sz w:val="14"/>
        <w:szCs w:val="14"/>
      </w:rPr>
      <w:t>Tiskové materiály ke stažení zde</w:t>
    </w:r>
    <w:r>
      <w:rPr>
        <w:rFonts w:ascii="Gotham Light" w:eastAsia="Gotham Light" w:hAnsi="Gotham Light" w:cs="Gotham Light"/>
        <w:color w:val="000000"/>
        <w:sz w:val="14"/>
        <w:szCs w:val="14"/>
      </w:rPr>
      <w:t xml:space="preserve">: </w:t>
    </w:r>
    <w:hyperlink r:id="rId2">
      <w:r>
        <w:rPr>
          <w:rFonts w:ascii="Gotham Light" w:eastAsia="Gotham Light" w:hAnsi="Gotham Light" w:cs="Gotham Light"/>
          <w:color w:val="A78650"/>
          <w:sz w:val="14"/>
          <w:szCs w:val="14"/>
          <w:u w:val="single"/>
        </w:rPr>
        <w:t>https://www.alcina.cz/pressroom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BD342" w14:textId="77777777" w:rsidR="00726B63" w:rsidRDefault="00726B6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24E10" w14:textId="77777777" w:rsidR="00582972" w:rsidRDefault="00582972">
      <w:pPr>
        <w:spacing w:after="0" w:line="240" w:lineRule="auto"/>
      </w:pPr>
      <w:r>
        <w:separator/>
      </w:r>
    </w:p>
  </w:footnote>
  <w:footnote w:type="continuationSeparator" w:id="0">
    <w:p w14:paraId="0BD8E8BC" w14:textId="77777777" w:rsidR="00582972" w:rsidRDefault="005829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B5FB" w14:textId="77777777" w:rsidR="00726B63" w:rsidRDefault="00726B63">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E9AE3" w14:textId="77777777" w:rsidR="00726B63" w:rsidRDefault="00726B63">
    <w:pPr>
      <w:widowControl w:val="0"/>
      <w:pBdr>
        <w:top w:val="nil"/>
        <w:left w:val="nil"/>
        <w:bottom w:val="nil"/>
        <w:right w:val="nil"/>
        <w:between w:val="nil"/>
      </w:pBdr>
      <w:spacing w:after="0" w:line="276" w:lineRule="auto"/>
      <w:rPr>
        <w:rFonts w:ascii="Montserrat" w:eastAsia="Montserrat" w:hAnsi="Montserrat" w:cs="Montserrat"/>
        <w:b/>
        <w:color w:val="818792"/>
        <w:sz w:val="28"/>
        <w:szCs w:val="28"/>
      </w:rPr>
    </w:pPr>
  </w:p>
  <w:tbl>
    <w:tblPr>
      <w:tblStyle w:val="a0"/>
      <w:tblW w:w="9785" w:type="dxa"/>
      <w:tblInd w:w="-635" w:type="dxa"/>
      <w:tblBorders>
        <w:top w:val="nil"/>
        <w:left w:val="nil"/>
        <w:bottom w:val="nil"/>
        <w:right w:val="nil"/>
        <w:insideH w:val="nil"/>
        <w:insideV w:val="nil"/>
      </w:tblBorders>
      <w:tblLayout w:type="fixed"/>
      <w:tblLook w:val="0400" w:firstRow="0" w:lastRow="0" w:firstColumn="0" w:lastColumn="0" w:noHBand="0" w:noVBand="1"/>
    </w:tblPr>
    <w:tblGrid>
      <w:gridCol w:w="6486"/>
      <w:gridCol w:w="3299"/>
    </w:tblGrid>
    <w:tr w:rsidR="00726B63" w14:paraId="1613A754" w14:textId="77777777">
      <w:trPr>
        <w:trHeight w:val="1276"/>
      </w:trPr>
      <w:tc>
        <w:tcPr>
          <w:tcW w:w="6486" w:type="dxa"/>
        </w:tcPr>
        <w:p w14:paraId="1F38B9C1" w14:textId="469DC551" w:rsidR="00726B63" w:rsidRDefault="004248DD">
          <w:pPr>
            <w:ind w:left="636" w:right="-3031"/>
            <w:rPr>
              <w:rFonts w:ascii="Montserrat" w:eastAsia="Montserrat" w:hAnsi="Montserrat" w:cs="Montserrat"/>
              <w:b/>
              <w:sz w:val="16"/>
              <w:szCs w:val="16"/>
            </w:rPr>
          </w:pPr>
          <w:r>
            <w:rPr>
              <w:rFonts w:ascii="Montserrat" w:eastAsia="Montserrat" w:hAnsi="Montserrat" w:cs="Montserrat"/>
              <w:b/>
              <w:sz w:val="16"/>
              <w:szCs w:val="16"/>
            </w:rPr>
            <w:t>6</w:t>
          </w:r>
          <w:r w:rsidR="000D140C">
            <w:rPr>
              <w:rFonts w:ascii="Montserrat" w:eastAsia="Montserrat" w:hAnsi="Montserrat" w:cs="Montserrat"/>
              <w:b/>
              <w:sz w:val="16"/>
              <w:szCs w:val="16"/>
            </w:rPr>
            <w:t>. 11. 2023</w:t>
          </w:r>
          <w:r w:rsidR="000D140C">
            <w:rPr>
              <w:noProof/>
            </w:rPr>
            <w:drawing>
              <wp:anchor distT="0" distB="0" distL="114300" distR="114300" simplePos="0" relativeHeight="251658240" behindDoc="0" locked="0" layoutInCell="1" hidden="0" allowOverlap="1" wp14:anchorId="56442872" wp14:editId="0FD06F77">
                <wp:simplePos x="0" y="0"/>
                <wp:positionH relativeFrom="column">
                  <wp:posOffset>2714625</wp:posOffset>
                </wp:positionH>
                <wp:positionV relativeFrom="paragraph">
                  <wp:posOffset>0</wp:posOffset>
                </wp:positionV>
                <wp:extent cx="1605915" cy="367030"/>
                <wp:effectExtent l="0" t="0" r="0" b="0"/>
                <wp:wrapSquare wrapText="bothSides" distT="0" distB="0" distL="114300" distR="114300"/>
                <wp:docPr id="76598127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605915" cy="367030"/>
                        </a:xfrm>
                        <a:prstGeom prst="rect">
                          <a:avLst/>
                        </a:prstGeom>
                        <a:ln/>
                      </pic:spPr>
                    </pic:pic>
                  </a:graphicData>
                </a:graphic>
              </wp:anchor>
            </w:drawing>
          </w:r>
        </w:p>
      </w:tc>
      <w:tc>
        <w:tcPr>
          <w:tcW w:w="3299" w:type="dxa"/>
        </w:tcPr>
        <w:p w14:paraId="5E3AEFF0" w14:textId="77777777" w:rsidR="00726B63" w:rsidRDefault="000D140C">
          <w:pPr>
            <w:jc w:val="right"/>
          </w:pPr>
          <w:r>
            <w:rPr>
              <w:noProof/>
            </w:rPr>
            <w:drawing>
              <wp:inline distT="0" distB="0" distL="0" distR="0" wp14:anchorId="4A50D7BC" wp14:editId="1A712748">
                <wp:extent cx="346688" cy="916431"/>
                <wp:effectExtent l="0" t="0" r="0" b="0"/>
                <wp:docPr id="76598127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346688" cy="916431"/>
                        </a:xfrm>
                        <a:prstGeom prst="rect">
                          <a:avLst/>
                        </a:prstGeom>
                        <a:ln/>
                      </pic:spPr>
                    </pic:pic>
                  </a:graphicData>
                </a:graphic>
              </wp:inline>
            </w:drawing>
          </w:r>
        </w:p>
      </w:tc>
    </w:tr>
  </w:tbl>
  <w:p w14:paraId="0B06EC87" w14:textId="77777777" w:rsidR="00726B63" w:rsidRDefault="00726B63">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433CD" w14:textId="77777777" w:rsidR="00726B63" w:rsidRDefault="00726B63">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B63"/>
    <w:rsid w:val="000D140C"/>
    <w:rsid w:val="000F0C0F"/>
    <w:rsid w:val="0014303F"/>
    <w:rsid w:val="00147993"/>
    <w:rsid w:val="001C053B"/>
    <w:rsid w:val="004248DD"/>
    <w:rsid w:val="00483D6C"/>
    <w:rsid w:val="005300EB"/>
    <w:rsid w:val="00582972"/>
    <w:rsid w:val="005A5FBB"/>
    <w:rsid w:val="00726B63"/>
    <w:rsid w:val="0081250D"/>
    <w:rsid w:val="00D920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95363"/>
  <w15:docId w15:val="{F5F2D5E2-04CB-4CF1-ABC2-411DAD131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74A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uiPriority w:val="9"/>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F74A8F"/>
    <w:pPr>
      <w:spacing w:after="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character" w:customStyle="1" w:styleId="Nadpis1Char">
    <w:name w:val="Nadpis 1 Char"/>
    <w:basedOn w:val="Standardnpsmoodstavce"/>
    <w:link w:val="Nadpis1"/>
    <w:uiPriority w:val="9"/>
    <w:rsid w:val="00F74A8F"/>
    <w:rPr>
      <w:rFonts w:asciiTheme="majorHAnsi" w:eastAsiaTheme="majorEastAsia" w:hAnsiTheme="majorHAnsi" w:cstheme="majorBidi"/>
      <w:color w:val="2F5496" w:themeColor="accent1" w:themeShade="BF"/>
      <w:sz w:val="32"/>
      <w:szCs w:val="32"/>
    </w:rPr>
  </w:style>
  <w:style w:type="character" w:customStyle="1" w:styleId="NzevChar">
    <w:name w:val="Název Char"/>
    <w:basedOn w:val="Standardnpsmoodstavce"/>
    <w:link w:val="Nzev"/>
    <w:uiPriority w:val="10"/>
    <w:rsid w:val="00F74A8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pPr>
      <w:pBdr>
        <w:top w:val="nil"/>
        <w:left w:val="nil"/>
        <w:bottom w:val="nil"/>
        <w:right w:val="nil"/>
        <w:between w:val="nil"/>
      </w:pBdr>
    </w:pPr>
    <w:rPr>
      <w:color w:val="5A5A5A"/>
    </w:rPr>
  </w:style>
  <w:style w:type="character" w:customStyle="1" w:styleId="PodnadpisChar">
    <w:name w:val="Podnadpis Char"/>
    <w:basedOn w:val="Standardnpsmoodstavce"/>
    <w:link w:val="Podnadpis"/>
    <w:uiPriority w:val="11"/>
    <w:rsid w:val="00F74A8F"/>
    <w:rPr>
      <w:rFonts w:eastAsiaTheme="minorEastAsia"/>
      <w:color w:val="5A5A5A" w:themeColor="text1" w:themeTint="A5"/>
      <w:spacing w:val="15"/>
    </w:rPr>
  </w:style>
  <w:style w:type="paragraph" w:styleId="Zhlav">
    <w:name w:val="header"/>
    <w:basedOn w:val="Normln"/>
    <w:link w:val="ZhlavChar"/>
    <w:uiPriority w:val="99"/>
    <w:unhideWhenUsed/>
    <w:rsid w:val="00F74A8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74A8F"/>
  </w:style>
  <w:style w:type="paragraph" w:styleId="Zpat">
    <w:name w:val="footer"/>
    <w:basedOn w:val="Normln"/>
    <w:link w:val="ZpatChar"/>
    <w:uiPriority w:val="99"/>
    <w:unhideWhenUsed/>
    <w:rsid w:val="00F74A8F"/>
    <w:pPr>
      <w:tabs>
        <w:tab w:val="center" w:pos="4536"/>
        <w:tab w:val="right" w:pos="9072"/>
      </w:tabs>
      <w:spacing w:after="0" w:line="240" w:lineRule="auto"/>
    </w:pPr>
  </w:style>
  <w:style w:type="character" w:customStyle="1" w:styleId="ZpatChar">
    <w:name w:val="Zápatí Char"/>
    <w:basedOn w:val="Standardnpsmoodstavce"/>
    <w:link w:val="Zpat"/>
    <w:uiPriority w:val="99"/>
    <w:rsid w:val="00F74A8F"/>
  </w:style>
  <w:style w:type="table" w:styleId="Mkatabulky">
    <w:name w:val="Table Grid"/>
    <w:basedOn w:val="Normlntabulka"/>
    <w:uiPriority w:val="39"/>
    <w:rsid w:val="00F74A8F"/>
    <w:pPr>
      <w:spacing w:after="30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F74A8F"/>
    <w:rPr>
      <w:color w:val="0563C1" w:themeColor="hyperlink"/>
      <w:u w:val="single"/>
    </w:rPr>
  </w:style>
  <w:style w:type="character" w:styleId="Nevyeenzmnka">
    <w:name w:val="Unresolved Mention"/>
    <w:basedOn w:val="Standardnpsmoodstavce"/>
    <w:uiPriority w:val="99"/>
    <w:semiHidden/>
    <w:unhideWhenUsed/>
    <w:rsid w:val="007A139D"/>
    <w:rPr>
      <w:color w:val="605E5C"/>
      <w:shd w:val="clear" w:color="auto" w:fill="E1DFDD"/>
    </w:rPr>
  </w:style>
  <w:style w:type="table" w:customStyle="1" w:styleId="a">
    <w:basedOn w:val="TableNormal0"/>
    <w:pPr>
      <w:spacing w:after="300" w:line="240" w:lineRule="auto"/>
    </w:pPr>
    <w:rPr>
      <w:sz w:val="24"/>
      <w:szCs w:val="24"/>
    </w:rPr>
    <w:tblPr>
      <w:tblStyleRowBandSize w:val="1"/>
      <w:tblStyleColBandSize w:val="1"/>
    </w:tblPr>
  </w:style>
  <w:style w:type="table" w:customStyle="1" w:styleId="a0">
    <w:basedOn w:val="TableNormal0"/>
    <w:pPr>
      <w:spacing w:after="300" w:line="240" w:lineRule="auto"/>
    </w:pPr>
    <w:rPr>
      <w:sz w:val="24"/>
      <w:szCs w:val="24"/>
    </w:rPr>
    <w:tblPr>
      <w:tblStyleRowBandSize w:val="1"/>
      <w:tblStyleColBandSize w:val="1"/>
    </w:tblPr>
  </w:style>
  <w:style w:type="paragraph" w:styleId="Normlnweb">
    <w:name w:val="Normal (Web)"/>
    <w:basedOn w:val="Normln"/>
    <w:uiPriority w:val="99"/>
    <w:semiHidden/>
    <w:unhideWhenUsed/>
    <w:rsid w:val="004248DD"/>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www.alcina.cz/pressroom" TargetMode="External"/><Relationship Id="rId1" Type="http://schemas.openxmlformats.org/officeDocument/2006/relationships/hyperlink" Target="mailto:adriana.spilkova@medac.cz"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svTYpNt55Ip/zXqqHtgf63UXXw==">CgMxLjAyDmguOWVkZTRjcmF2NG9yMg5oLmNib2RsemZybmQ1NDIOaC55czNrMDViemhsMTYyDmgubTkyYnBheXI1bXBsMg5oLjVzdDI4OXkzcGRvZTgAciExWWtGdHFaZTFkbTFwaHdWQm9kaC1ydW9ScXVHWlZTTDM=</go:docsCustomData>
</go:gDocsCustomXmlDataStorage>
</file>

<file path=customXml/itemProps1.xml><?xml version="1.0" encoding="utf-8"?>
<ds:datastoreItem xmlns:ds="http://schemas.openxmlformats.org/officeDocument/2006/customXml" ds:itemID="{F7DC0684-002C-49D1-B27D-990F92177FA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511</Words>
  <Characters>3021</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Zörnerová Olga</dc:creator>
  <cp:lastModifiedBy>Marsová Dominika</cp:lastModifiedBy>
  <cp:revision>3</cp:revision>
  <dcterms:created xsi:type="dcterms:W3CDTF">2023-11-06T07:06:00Z</dcterms:created>
  <dcterms:modified xsi:type="dcterms:W3CDTF">2023-11-06T10:41:00Z</dcterms:modified>
</cp:coreProperties>
</file>