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CF6" w:rsidRDefault="00DF26A8" w:rsidP="00CD63A3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bookmarkStart w:id="0" w:name="_GoBack"/>
      <w:bookmarkEnd w:id="0"/>
      <w:r>
        <w:rPr>
          <w:rFonts w:cs="Calibri"/>
          <w:b/>
          <w:color w:val="CC0066"/>
          <w:sz w:val="32"/>
          <w:szCs w:val="32"/>
        </w:rPr>
        <w:t xml:space="preserve">Nový ochranný štít </w:t>
      </w:r>
    </w:p>
    <w:p w:rsidR="00CD63A3" w:rsidRDefault="00DF26A8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Sensitiv fluid na pokožku hlavy</w:t>
      </w:r>
    </w:p>
    <w:p w:rsidR="00B36BF8" w:rsidRDefault="00B36BF8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b/>
          <w:noProof/>
          <w:color w:val="CC0066"/>
          <w:sz w:val="28"/>
          <w:szCs w:val="28"/>
        </w:rPr>
        <w:drawing>
          <wp:inline distT="0" distB="0" distL="0" distR="0">
            <wp:extent cx="5760720" cy="22383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siti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6A8" w:rsidRPr="00F71CEC" w:rsidRDefault="00DF26A8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</w:p>
    <w:p w:rsidR="009F28CB" w:rsidRDefault="00DF26A8" w:rsidP="00DF3B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Stres, </w:t>
      </w:r>
      <w:r w:rsidR="00580545">
        <w:rPr>
          <w:b/>
        </w:rPr>
        <w:t xml:space="preserve">dědičné faktory, </w:t>
      </w:r>
      <w:r>
        <w:rPr>
          <w:b/>
        </w:rPr>
        <w:t xml:space="preserve">vlivy vnějšího okolí nebo </w:t>
      </w:r>
      <w:r w:rsidR="00580545">
        <w:rPr>
          <w:b/>
        </w:rPr>
        <w:t xml:space="preserve">nevhodná péče – to vše může mít za následek narušení ochranné kožní bariéry a </w:t>
      </w:r>
      <w:r w:rsidR="00914518">
        <w:rPr>
          <w:b/>
        </w:rPr>
        <w:t xml:space="preserve">tím pádem </w:t>
      </w:r>
      <w:r w:rsidR="00580545">
        <w:rPr>
          <w:b/>
        </w:rPr>
        <w:t xml:space="preserve">suchou, podrážděnou </w:t>
      </w:r>
      <w:r w:rsidR="00914518">
        <w:rPr>
          <w:b/>
        </w:rPr>
        <w:t>a</w:t>
      </w:r>
      <w:r w:rsidR="00580545">
        <w:rPr>
          <w:b/>
        </w:rPr>
        <w:t xml:space="preserve"> svědivou pokožku hlavy. </w:t>
      </w:r>
      <w:r w:rsidR="0047477C">
        <w:rPr>
          <w:b/>
        </w:rPr>
        <w:t>Jak dosáhnout u</w:t>
      </w:r>
      <w:r w:rsidR="00580545">
        <w:rPr>
          <w:b/>
        </w:rPr>
        <w:t>volnění a navrácení pokožky do rovnováhy</w:t>
      </w:r>
      <w:r w:rsidR="0047477C">
        <w:rPr>
          <w:b/>
        </w:rPr>
        <w:t>?</w:t>
      </w:r>
      <w:r w:rsidR="00580545">
        <w:rPr>
          <w:b/>
        </w:rPr>
        <w:t xml:space="preserve"> </w:t>
      </w:r>
      <w:r w:rsidR="0047477C">
        <w:rPr>
          <w:b/>
        </w:rPr>
        <w:t>P</w:t>
      </w:r>
      <w:r w:rsidR="00F34DCD">
        <w:rPr>
          <w:b/>
        </w:rPr>
        <w:t xml:space="preserve">omocí </w:t>
      </w:r>
      <w:r w:rsidR="0047477C">
        <w:rPr>
          <w:b/>
        </w:rPr>
        <w:t xml:space="preserve">správně zvolené a </w:t>
      </w:r>
      <w:r w:rsidR="00F34DCD">
        <w:rPr>
          <w:b/>
        </w:rPr>
        <w:t>cílené péče. Speciální kombinace účinných látek obsaže</w:t>
      </w:r>
      <w:r w:rsidR="004B1E61">
        <w:rPr>
          <w:b/>
        </w:rPr>
        <w:t>ná</w:t>
      </w:r>
      <w:r w:rsidR="00F34DCD">
        <w:rPr>
          <w:b/>
        </w:rPr>
        <w:t xml:space="preserve"> v přípravcích Sensitiv pokožku uvolňuje, zmírňuje svědění a podráždění a dodává jí potřebnou hydrataci</w:t>
      </w:r>
      <w:r w:rsidR="0047477C">
        <w:rPr>
          <w:b/>
        </w:rPr>
        <w:t xml:space="preserve">. </w:t>
      </w:r>
      <w:r w:rsidR="00F32FF7">
        <w:rPr>
          <w:b/>
        </w:rPr>
        <w:t>Nyní jim k tomu pomůže také novinka</w:t>
      </w:r>
      <w:r w:rsidR="0047477C">
        <w:rPr>
          <w:b/>
        </w:rPr>
        <w:t xml:space="preserve"> – Sensitiv Fluid na pokožku hlavy. </w:t>
      </w:r>
    </w:p>
    <w:p w:rsidR="008F1CF6" w:rsidRDefault="008F1CF6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:rsidR="00FD048D" w:rsidRDefault="003F3221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rFonts w:cs="Calibri"/>
          <w:b/>
          <w:color w:val="CC0066"/>
          <w:sz w:val="28"/>
          <w:szCs w:val="28"/>
        </w:rPr>
        <w:t>Novinka: Sensitiv fluid na pokožku hlavy</w:t>
      </w:r>
    </w:p>
    <w:p w:rsidR="003E48EA" w:rsidRDefault="00A65E9C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4760595</wp:posOffset>
            </wp:positionV>
            <wp:extent cx="1259840" cy="240030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4" t="11506" r="23723" b="19233"/>
                    <a:stretch/>
                  </pic:blipFill>
                  <pic:spPr bwMode="auto">
                    <a:xfrm>
                      <a:off x="0" y="0"/>
                      <a:ext cx="12598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221" w:rsidRPr="003F3221" w:rsidRDefault="005D6F65" w:rsidP="00900795">
      <w:pPr>
        <w:jc w:val="both"/>
      </w:pPr>
      <w:r>
        <w:t>Je</w:t>
      </w:r>
      <w:r w:rsidR="00F32FF7">
        <w:t>stliže je</w:t>
      </w:r>
      <w:r>
        <w:t xml:space="preserve"> vaše pokožka hlavy suchá, pálí a svědí</w:t>
      </w:r>
      <w:r w:rsidR="00F32FF7">
        <w:t xml:space="preserve"> nebo</w:t>
      </w:r>
      <w:r>
        <w:t xml:space="preserve"> vás trápí pocit pnutí a nepříjemné začervenání</w:t>
      </w:r>
      <w:r w:rsidR="00F32FF7">
        <w:t>, může být</w:t>
      </w:r>
      <w:r>
        <w:t xml:space="preserve"> </w:t>
      </w:r>
      <w:r w:rsidR="00F32FF7">
        <w:t>n</w:t>
      </w:r>
      <w:r>
        <w:t xml:space="preserve">a vině celá řada faktorů od vnitřního napětí až po chemické ošetření při barvení vlasů, nedostatečné vymývání šamponu při mytí, klimatizaci </w:t>
      </w:r>
      <w:r w:rsidR="004B1E61">
        <w:t>nebo</w:t>
      </w:r>
      <w:r>
        <w:t xml:space="preserve"> používání nevhodných přípravků. Nový Sensitiv fluid na pokožku hlavy je tu, aby ji vrátil zpátky do rovnováhy. </w:t>
      </w:r>
      <w:r w:rsidR="00F32FF7">
        <w:t xml:space="preserve">Díky obsaženým účinným látkám </w:t>
      </w:r>
      <w:proofErr w:type="spellStart"/>
      <w:r w:rsidR="00F32FF7">
        <w:t>bisabololu</w:t>
      </w:r>
      <w:proofErr w:type="spellEnd"/>
      <w:r w:rsidR="00F32FF7">
        <w:t>, alantoinu a extraktu z </w:t>
      </w:r>
      <w:proofErr w:type="spellStart"/>
      <w:r w:rsidR="00F32FF7">
        <w:t>moringy</w:t>
      </w:r>
      <w:proofErr w:type="spellEnd"/>
      <w:r w:rsidR="00F32FF7">
        <w:t xml:space="preserve"> </w:t>
      </w:r>
      <w:r w:rsidR="003F3221" w:rsidRPr="003F3221">
        <w:t>přecitlivěnou</w:t>
      </w:r>
      <w:r w:rsidR="003F3221">
        <w:t xml:space="preserve"> </w:t>
      </w:r>
      <w:r w:rsidR="003F3221" w:rsidRPr="003F3221">
        <w:t xml:space="preserve">pokožku </w:t>
      </w:r>
      <w:r w:rsidR="00F32FF7">
        <w:t>z</w:t>
      </w:r>
      <w:r w:rsidR="00F32FF7" w:rsidRPr="003F3221">
        <w:t>klidňuje a uvolňuje</w:t>
      </w:r>
      <w:r w:rsidR="003F3221" w:rsidRPr="003F3221">
        <w:t xml:space="preserve"> a zanechává ji krásně hebkou. Posiluje </w:t>
      </w:r>
      <w:r w:rsidR="00F32FF7">
        <w:t xml:space="preserve">její </w:t>
      </w:r>
      <w:r w:rsidR="003F3221" w:rsidRPr="003F3221">
        <w:t>obranné</w:t>
      </w:r>
      <w:r w:rsidR="003F3221">
        <w:t xml:space="preserve"> </w:t>
      </w:r>
      <w:r w:rsidR="003F3221" w:rsidRPr="003F3221">
        <w:t xml:space="preserve">schopnosti a chrání kožní bariéru. </w:t>
      </w:r>
      <w:r w:rsidR="00900795">
        <w:t>Použít se dá také</w:t>
      </w:r>
      <w:r w:rsidR="003F3221" w:rsidRPr="003F3221">
        <w:t xml:space="preserve"> před a po chemickém ošetření (zesvětlování, barvení), aby</w:t>
      </w:r>
      <w:r w:rsidR="003F3221">
        <w:t xml:space="preserve"> </w:t>
      </w:r>
      <w:r w:rsidR="003F3221" w:rsidRPr="003F3221">
        <w:t xml:space="preserve">se předešlo podráždění pokožky. </w:t>
      </w:r>
    </w:p>
    <w:p w:rsidR="0047477C" w:rsidRPr="005D6F65" w:rsidRDefault="005D6F65" w:rsidP="00900795">
      <w:pPr>
        <w:jc w:val="both"/>
      </w:pPr>
      <w:r w:rsidRPr="00900795">
        <w:rPr>
          <w:b/>
          <w:bCs/>
        </w:rPr>
        <w:t>Použití:</w:t>
      </w:r>
      <w:r w:rsidRPr="005D6F65">
        <w:t xml:space="preserve"> Po umytí naneste fluid po pěšinkách na pokožku hlavy</w:t>
      </w:r>
      <w:r>
        <w:t xml:space="preserve"> </w:t>
      </w:r>
      <w:r w:rsidRPr="005D6F65">
        <w:t>a lehce vmasírujte. Neoplachujte. Poté upravte jako obvykle.</w:t>
      </w:r>
    </w:p>
    <w:p w:rsidR="00CC344B" w:rsidRDefault="00DF26A8" w:rsidP="00900795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900795">
        <w:rPr>
          <w:b/>
          <w:bCs/>
          <w:noProof/>
        </w:rPr>
        <w:t>MPC:</w:t>
      </w:r>
      <w:r w:rsidR="00900795">
        <w:rPr>
          <w:b/>
          <w:bCs/>
          <w:noProof/>
        </w:rPr>
        <w:t xml:space="preserve"> </w:t>
      </w:r>
      <w:r w:rsidR="00900795" w:rsidRPr="00900795">
        <w:rPr>
          <w:noProof/>
        </w:rPr>
        <w:t>340 Kč</w:t>
      </w:r>
      <w:r w:rsidR="00B36BF8">
        <w:rPr>
          <w:noProof/>
        </w:rPr>
        <w:t xml:space="preserve"> / </w:t>
      </w:r>
      <w:r w:rsidR="00CC344B">
        <w:rPr>
          <w:noProof/>
        </w:rPr>
        <w:t xml:space="preserve">12,50 </w:t>
      </w:r>
      <w:r w:rsidR="00CC344B">
        <w:rPr>
          <w:rFonts w:cs="Calibri"/>
        </w:rPr>
        <w:t>€</w:t>
      </w:r>
    </w:p>
    <w:p w:rsidR="003E48EA" w:rsidRDefault="00CC344B" w:rsidP="00900795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CC344B">
        <w:rPr>
          <w:b/>
          <w:bCs/>
          <w:noProof/>
        </w:rPr>
        <w:t xml:space="preserve">Obsah: </w:t>
      </w:r>
      <w:r w:rsidR="00B36BF8">
        <w:rPr>
          <w:noProof/>
        </w:rPr>
        <w:t>125 ml</w:t>
      </w:r>
    </w:p>
    <w:p w:rsidR="00B36BF8" w:rsidRDefault="00B36BF8" w:rsidP="00900795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B36BF8" w:rsidRDefault="00B36BF8" w:rsidP="00900795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126EF8" w:rsidRPr="00B33EAE" w:rsidRDefault="00126EF8" w:rsidP="00126EF8">
      <w:pPr>
        <w:spacing w:after="0"/>
        <w:jc w:val="both"/>
        <w:rPr>
          <w:b/>
        </w:rPr>
      </w:pPr>
      <w:r>
        <w:rPr>
          <w:b/>
        </w:rPr>
        <w:t xml:space="preserve">K dostání </w:t>
      </w:r>
      <w:r w:rsidRPr="00FA1F08">
        <w:rPr>
          <w:b/>
        </w:rPr>
        <w:t>v salonech spolupracujících se značkou ALCINA</w:t>
      </w:r>
      <w:r>
        <w:rPr>
          <w:b/>
        </w:rPr>
        <w:t xml:space="preserve"> od </w:t>
      </w:r>
      <w:r w:rsidR="003B20A2">
        <w:rPr>
          <w:b/>
        </w:rPr>
        <w:t>července</w:t>
      </w:r>
      <w:r>
        <w:rPr>
          <w:b/>
        </w:rPr>
        <w:t xml:space="preserve"> 2019</w:t>
      </w:r>
      <w:r w:rsidRPr="00FA1F08">
        <w:rPr>
          <w:b/>
        </w:rPr>
        <w:t>.</w:t>
      </w:r>
    </w:p>
    <w:p w:rsidR="00B36BF8" w:rsidRDefault="00B36BF8" w:rsidP="00900795">
      <w:pPr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126EF8" w:rsidRPr="00126EF8" w:rsidRDefault="00126EF8" w:rsidP="00126EF8">
      <w:pPr>
        <w:rPr>
          <w:b/>
          <w:bCs/>
        </w:rPr>
      </w:pPr>
      <w:r w:rsidRPr="00126EF8">
        <w:rPr>
          <w:b/>
          <w:bCs/>
        </w:rPr>
        <w:t>Tipy pro péči o citlivou pokožku hlavy:</w:t>
      </w:r>
    </w:p>
    <w:p w:rsidR="00126EF8" w:rsidRPr="00126EF8" w:rsidRDefault="00126EF8" w:rsidP="00126EF8">
      <w:pPr>
        <w:pStyle w:val="Odstavecseseznamem"/>
        <w:numPr>
          <w:ilvl w:val="0"/>
          <w:numId w:val="4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26EF8">
        <w:rPr>
          <w:rFonts w:asciiTheme="minorHAnsi" w:hAnsiTheme="minorHAnsi" w:cstheme="minorHAnsi"/>
          <w:sz w:val="22"/>
          <w:szCs w:val="22"/>
        </w:rPr>
        <w:t>Používejte vhodnou péči. Fluid na pokožku hlavy aplikujte nejlépe i mezi mytím vlasů.</w:t>
      </w:r>
    </w:p>
    <w:p w:rsidR="00126EF8" w:rsidRPr="00126EF8" w:rsidRDefault="00126EF8" w:rsidP="00126EF8">
      <w:pPr>
        <w:pStyle w:val="Odstavecseseznamem"/>
        <w:numPr>
          <w:ilvl w:val="0"/>
          <w:numId w:val="4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26EF8">
        <w:rPr>
          <w:rFonts w:asciiTheme="minorHAnsi" w:hAnsiTheme="minorHAnsi" w:cstheme="minorHAnsi"/>
          <w:sz w:val="22"/>
          <w:szCs w:val="22"/>
        </w:rPr>
        <w:t>Vlasy myjte jen vlažnou vodou.</w:t>
      </w:r>
    </w:p>
    <w:p w:rsidR="00126EF8" w:rsidRPr="00126EF8" w:rsidRDefault="00126EF8" w:rsidP="00126EF8">
      <w:pPr>
        <w:pStyle w:val="Odstavecseseznamem"/>
        <w:numPr>
          <w:ilvl w:val="0"/>
          <w:numId w:val="4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26EF8">
        <w:rPr>
          <w:rFonts w:asciiTheme="minorHAnsi" w:hAnsiTheme="minorHAnsi" w:cstheme="minorHAnsi"/>
          <w:sz w:val="22"/>
          <w:szCs w:val="22"/>
        </w:rPr>
        <w:t>Šampon vždy důkladně vymyjte z vlasů, aby nedocházelo k zatížení pokožky hlavy a vlasů.</w:t>
      </w:r>
    </w:p>
    <w:p w:rsidR="00126EF8" w:rsidRPr="00126EF8" w:rsidRDefault="00126EF8" w:rsidP="00126EF8">
      <w:pPr>
        <w:pStyle w:val="Odstavecseseznamem"/>
        <w:numPr>
          <w:ilvl w:val="0"/>
          <w:numId w:val="4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26EF8">
        <w:rPr>
          <w:rFonts w:asciiTheme="minorHAnsi" w:hAnsiTheme="minorHAnsi" w:cstheme="minorHAnsi"/>
          <w:sz w:val="22"/>
          <w:szCs w:val="22"/>
        </w:rPr>
        <w:t>Vlasy nefénujte příliš horkým vzduchem – přílišné horko dráždí a vysušuje pokožku hlavy.</w:t>
      </w:r>
    </w:p>
    <w:p w:rsidR="00126EF8" w:rsidRPr="00126EF8" w:rsidRDefault="00126EF8" w:rsidP="00126EF8">
      <w:pPr>
        <w:pStyle w:val="Odstavecseseznamem"/>
        <w:numPr>
          <w:ilvl w:val="0"/>
          <w:numId w:val="4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26EF8">
        <w:rPr>
          <w:rFonts w:asciiTheme="minorHAnsi" w:hAnsiTheme="minorHAnsi" w:cstheme="minorHAnsi"/>
          <w:sz w:val="22"/>
          <w:szCs w:val="22"/>
        </w:rPr>
        <w:t>Nepoužívejte kartáč s kovovými nebo tvrdými plastovými hroty. Silný tlak může citlivou pokožku hlavy také poškodit.</w:t>
      </w:r>
    </w:p>
    <w:p w:rsidR="00126EF8" w:rsidRPr="00126EF8" w:rsidRDefault="00126EF8" w:rsidP="00126EF8">
      <w:pPr>
        <w:pStyle w:val="Odstavecseseznamem"/>
        <w:numPr>
          <w:ilvl w:val="0"/>
          <w:numId w:val="42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126EF8">
        <w:rPr>
          <w:rFonts w:asciiTheme="minorHAnsi" w:hAnsiTheme="minorHAnsi" w:cstheme="minorHAnsi"/>
          <w:sz w:val="22"/>
          <w:szCs w:val="22"/>
        </w:rPr>
        <w:t>Pravidelná jemná masáž podporuje prokrvení.</w:t>
      </w:r>
    </w:p>
    <w:p w:rsidR="00126EF8" w:rsidRDefault="00126EF8" w:rsidP="00B92468">
      <w:pPr>
        <w:rPr>
          <w:b/>
          <w:bCs/>
        </w:rPr>
      </w:pPr>
    </w:p>
    <w:p w:rsidR="00AA19C8" w:rsidRPr="00B92468" w:rsidRDefault="00B92468" w:rsidP="00B92468">
      <w:pPr>
        <w:rPr>
          <w:b/>
          <w:bCs/>
        </w:rPr>
      </w:pPr>
      <w:r w:rsidRPr="00B92468">
        <w:rPr>
          <w:b/>
          <w:bCs/>
        </w:rPr>
        <w:t>Podpořte péči o citlivou pokožku hlavy i dalšími produkty</w:t>
      </w:r>
      <w:r>
        <w:rPr>
          <w:b/>
          <w:bCs/>
        </w:rPr>
        <w:t>:</w:t>
      </w:r>
    </w:p>
    <w:p w:rsidR="00B92468" w:rsidRDefault="00126EF8" w:rsidP="00AA19C8">
      <w:pPr>
        <w:rPr>
          <w:b/>
          <w:bCs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2392045</wp:posOffset>
            </wp:positionV>
            <wp:extent cx="91694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091" y="21349"/>
                <wp:lineTo x="21091" y="0"/>
                <wp:lineTo x="0" y="0"/>
              </wp:wrapPolygon>
            </wp:wrapTight>
            <wp:docPr id="2" name="Obrázek 2" descr="https://www.alcina.cz/sites/default/files/perm/product-image/sensitiv-sam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cina.cz/sites/default/files/perm/product-image/sensitiv-samp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468">
        <w:rPr>
          <w:b/>
          <w:bCs/>
          <w:color w:val="CC0066"/>
          <w:sz w:val="28"/>
          <w:szCs w:val="28"/>
        </w:rPr>
        <w:t>Sensitiv šampon</w:t>
      </w:r>
    </w:p>
    <w:p w:rsidR="00B92468" w:rsidRPr="00B92468" w:rsidRDefault="00B92468" w:rsidP="00565A7E">
      <w:pPr>
        <w:jc w:val="both"/>
      </w:pPr>
      <w:r w:rsidRPr="00B92468">
        <w:t xml:space="preserve">Jemný šampon je vyvinutý speciálně pro citlivou pokožku hlavy. Aloe vera hydratuje, alantoin a </w:t>
      </w:r>
      <w:proofErr w:type="spellStart"/>
      <w:r w:rsidRPr="00B92468">
        <w:t>bisabolol</w:t>
      </w:r>
      <w:proofErr w:type="spellEnd"/>
      <w:r w:rsidRPr="00B92468">
        <w:t xml:space="preserve"> zklidňují podráždění. Šampon odstraňuje pocity pnutí pokožky hlavy a současně vašim vlasům dodá potřebnou hydrataci při každém mytí.</w:t>
      </w:r>
    </w:p>
    <w:p w:rsidR="00CC344B" w:rsidRDefault="00B36BF8" w:rsidP="00B36BF8">
      <w:r w:rsidRPr="00126EF8">
        <w:rPr>
          <w:b/>
          <w:bCs/>
        </w:rPr>
        <w:t>MPC:</w:t>
      </w:r>
      <w:r>
        <w:t xml:space="preserve"> 300 Kč / </w:t>
      </w:r>
      <w:r w:rsidR="00CC344B">
        <w:t xml:space="preserve">11,90 </w:t>
      </w:r>
      <w:r w:rsidR="00CC344B">
        <w:rPr>
          <w:rFonts w:cs="Calibri"/>
        </w:rPr>
        <w:t>€</w:t>
      </w:r>
    </w:p>
    <w:p w:rsidR="00B36BF8" w:rsidRPr="00126EF8" w:rsidRDefault="00CC344B" w:rsidP="00AA19C8">
      <w:r w:rsidRPr="00126EF8">
        <w:rPr>
          <w:b/>
          <w:bCs/>
        </w:rPr>
        <w:t>Obsah:</w:t>
      </w:r>
      <w:r>
        <w:t xml:space="preserve"> </w:t>
      </w:r>
      <w:r w:rsidR="00B36BF8">
        <w:t>250 ml</w:t>
      </w:r>
    </w:p>
    <w:p w:rsidR="00B92468" w:rsidRPr="00AA19C8" w:rsidRDefault="00126EF8" w:rsidP="00AA19C8">
      <w:pPr>
        <w:rPr>
          <w:b/>
          <w:bCs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4131945</wp:posOffset>
            </wp:positionV>
            <wp:extent cx="1000125" cy="1562735"/>
            <wp:effectExtent l="0" t="0" r="9525" b="0"/>
            <wp:wrapTight wrapText="bothSides">
              <wp:wrapPolygon edited="0">
                <wp:start x="0" y="0"/>
                <wp:lineTo x="0" y="21328"/>
                <wp:lineTo x="21394" y="21328"/>
                <wp:lineTo x="21394" y="0"/>
                <wp:lineTo x="0" y="0"/>
              </wp:wrapPolygon>
            </wp:wrapTight>
            <wp:docPr id="3" name="Obrázek 3" descr="https://www.alcina.cz/sites/default/files/perm/product-image/balzam-na-pokozku-hl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lcina.cz/sites/default/files/perm/product-image/balzam-na-pokozku-hlav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468">
        <w:rPr>
          <w:b/>
          <w:bCs/>
          <w:color w:val="CC0066"/>
          <w:sz w:val="28"/>
          <w:szCs w:val="28"/>
        </w:rPr>
        <w:t>Balzám na pokožku hlavy</w:t>
      </w:r>
    </w:p>
    <w:p w:rsidR="00B92468" w:rsidRPr="00565A7E" w:rsidRDefault="00B92468" w:rsidP="00565A7E">
      <w:pPr>
        <w:jc w:val="both"/>
      </w:pPr>
      <w:r w:rsidRPr="00B92468">
        <w:t xml:space="preserve">Pěsticí balzám je speciálně určen na problematickou pokožku hlavy. Receptura s lipidy a výtažky z alantoinu a </w:t>
      </w:r>
      <w:proofErr w:type="spellStart"/>
      <w:r w:rsidRPr="00B92468">
        <w:t>bisabololu</w:t>
      </w:r>
      <w:proofErr w:type="spellEnd"/>
      <w:r w:rsidRPr="00B92468">
        <w:t xml:space="preserve"> klidní a má protizánětlivé účinky. Redukuje tak tvorbu lupů, zmírňuje zarudnutí a svědění.</w:t>
      </w:r>
    </w:p>
    <w:p w:rsidR="00CC344B" w:rsidRDefault="00B36BF8" w:rsidP="00126EF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26EF8">
        <w:rPr>
          <w:rFonts w:cs="Calibri"/>
          <w:b/>
          <w:bCs/>
        </w:rPr>
        <w:t>MPC:</w:t>
      </w:r>
      <w:r>
        <w:rPr>
          <w:rFonts w:cs="Calibri"/>
        </w:rPr>
        <w:t xml:space="preserve"> </w:t>
      </w:r>
      <w:r w:rsidR="00B36A8E">
        <w:rPr>
          <w:rFonts w:cs="Calibri"/>
        </w:rPr>
        <w:t xml:space="preserve">350 Kč / </w:t>
      </w:r>
      <w:r w:rsidR="00CC344B">
        <w:rPr>
          <w:rFonts w:cs="Calibri"/>
        </w:rPr>
        <w:t>14,20 €</w:t>
      </w:r>
    </w:p>
    <w:p w:rsidR="00122928" w:rsidRDefault="00CC344B" w:rsidP="00126EF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26EF8">
        <w:rPr>
          <w:rFonts w:cs="Calibri"/>
          <w:b/>
          <w:bCs/>
        </w:rPr>
        <w:t>Obsah:</w:t>
      </w:r>
      <w:r>
        <w:rPr>
          <w:rFonts w:cs="Calibri"/>
        </w:rPr>
        <w:t xml:space="preserve"> </w:t>
      </w:r>
      <w:r w:rsidR="00B36A8E">
        <w:rPr>
          <w:rFonts w:cs="Calibri"/>
        </w:rPr>
        <w:t>200 ml</w:t>
      </w:r>
    </w:p>
    <w:p w:rsidR="00565A7E" w:rsidRDefault="00565A7E" w:rsidP="00B33EAE">
      <w:pPr>
        <w:spacing w:after="0"/>
        <w:jc w:val="both"/>
        <w:rPr>
          <w:b/>
        </w:rPr>
      </w:pPr>
    </w:p>
    <w:p w:rsidR="004F36F2" w:rsidRPr="00B33EAE" w:rsidRDefault="004F36F2" w:rsidP="00B33EAE">
      <w:pPr>
        <w:spacing w:after="0"/>
        <w:jc w:val="both"/>
        <w:rPr>
          <w:b/>
        </w:rPr>
      </w:pPr>
    </w:p>
    <w:sectPr w:rsidR="004F36F2" w:rsidRPr="00B33EAE" w:rsidSect="00D81A94">
      <w:headerReference w:type="default" r:id="rId12"/>
      <w:footerReference w:type="default" r:id="rId13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8D2" w:rsidRDefault="007A38D2" w:rsidP="0092077F">
      <w:pPr>
        <w:spacing w:after="0" w:line="240" w:lineRule="auto"/>
      </w:pPr>
      <w:r>
        <w:separator/>
      </w:r>
    </w:p>
  </w:endnote>
  <w:endnote w:type="continuationSeparator" w:id="0">
    <w:p w:rsidR="007A38D2" w:rsidRDefault="007A38D2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8D2" w:rsidRDefault="007A38D2" w:rsidP="0092077F">
      <w:pPr>
        <w:spacing w:after="0" w:line="240" w:lineRule="auto"/>
      </w:pPr>
      <w:r>
        <w:separator/>
      </w:r>
    </w:p>
  </w:footnote>
  <w:footnote w:type="continuationSeparator" w:id="0">
    <w:p w:rsidR="007A38D2" w:rsidRDefault="007A38D2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8B0F42">
      <w:rPr>
        <w:rFonts w:ascii="Gotham Book" w:hAnsi="Gotham Book" w:cs="Tahoma"/>
        <w:sz w:val="16"/>
        <w:szCs w:val="16"/>
      </w:rPr>
      <w:tab/>
    </w:r>
    <w:r w:rsidR="00CB3CAC">
      <w:rPr>
        <w:rFonts w:ascii="Gotham Book" w:hAnsi="Gotham Book" w:cs="Tahoma"/>
        <w:sz w:val="16"/>
        <w:szCs w:val="16"/>
      </w:rPr>
      <w:t>1</w:t>
    </w:r>
    <w:r w:rsidR="0047477C">
      <w:rPr>
        <w:rFonts w:ascii="Gotham Book" w:hAnsi="Gotham Book" w:cs="Tahoma"/>
        <w:sz w:val="16"/>
        <w:szCs w:val="16"/>
      </w:rPr>
      <w:t>7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47477C">
      <w:rPr>
        <w:rFonts w:ascii="Gotham Book" w:hAnsi="Gotham Book" w:cs="Tahoma"/>
        <w:sz w:val="16"/>
        <w:szCs w:val="16"/>
      </w:rPr>
      <w:t>6</w:t>
    </w:r>
    <w:r w:rsidR="004A7578">
      <w:rPr>
        <w:rFonts w:ascii="Gotham Book" w:hAnsi="Gotham Book" w:cs="Tahoma"/>
        <w:sz w:val="16"/>
        <w:szCs w:val="16"/>
      </w:rPr>
      <w:t>. 201</w:t>
    </w:r>
    <w:r w:rsidR="00656B0C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9E0"/>
    <w:multiLevelType w:val="hybridMultilevel"/>
    <w:tmpl w:val="2316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7760"/>
    <w:multiLevelType w:val="hybridMultilevel"/>
    <w:tmpl w:val="FC5275C2"/>
    <w:lvl w:ilvl="0" w:tplc="02E42A46">
      <w:start w:val="1"/>
      <w:numFmt w:val="bullet"/>
      <w:pStyle w:val="Odrky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C2E01"/>
    <w:multiLevelType w:val="hybridMultilevel"/>
    <w:tmpl w:val="0DDE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D36ED"/>
    <w:multiLevelType w:val="hybridMultilevel"/>
    <w:tmpl w:val="CA34D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3E2F"/>
    <w:multiLevelType w:val="hybridMultilevel"/>
    <w:tmpl w:val="BAD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60885"/>
    <w:multiLevelType w:val="hybridMultilevel"/>
    <w:tmpl w:val="1E36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294D2CC9"/>
    <w:multiLevelType w:val="hybridMultilevel"/>
    <w:tmpl w:val="9A94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43E8B"/>
    <w:multiLevelType w:val="hybridMultilevel"/>
    <w:tmpl w:val="4C9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C39C8"/>
    <w:multiLevelType w:val="hybridMultilevel"/>
    <w:tmpl w:val="BD285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73203"/>
    <w:multiLevelType w:val="hybridMultilevel"/>
    <w:tmpl w:val="B4A22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35279"/>
    <w:multiLevelType w:val="hybridMultilevel"/>
    <w:tmpl w:val="F6E2EA5E"/>
    <w:lvl w:ilvl="0" w:tplc="C0D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D0B40"/>
    <w:multiLevelType w:val="hybridMultilevel"/>
    <w:tmpl w:val="983A9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1636"/>
    <w:multiLevelType w:val="hybridMultilevel"/>
    <w:tmpl w:val="B0C61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16761"/>
    <w:multiLevelType w:val="hybridMultilevel"/>
    <w:tmpl w:val="835AA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6"/>
  </w:num>
  <w:num w:numId="4">
    <w:abstractNumId w:val="38"/>
  </w:num>
  <w:num w:numId="5">
    <w:abstractNumId w:val="22"/>
  </w:num>
  <w:num w:numId="6">
    <w:abstractNumId w:val="0"/>
  </w:num>
  <w:num w:numId="7">
    <w:abstractNumId w:val="23"/>
  </w:num>
  <w:num w:numId="8">
    <w:abstractNumId w:val="2"/>
  </w:num>
  <w:num w:numId="9">
    <w:abstractNumId w:val="32"/>
  </w:num>
  <w:num w:numId="10">
    <w:abstractNumId w:val="34"/>
  </w:num>
  <w:num w:numId="11">
    <w:abstractNumId w:val="24"/>
  </w:num>
  <w:num w:numId="12">
    <w:abstractNumId w:val="19"/>
  </w:num>
  <w:num w:numId="13">
    <w:abstractNumId w:val="15"/>
  </w:num>
  <w:num w:numId="14">
    <w:abstractNumId w:val="35"/>
  </w:num>
  <w:num w:numId="15">
    <w:abstractNumId w:val="12"/>
  </w:num>
  <w:num w:numId="16">
    <w:abstractNumId w:val="29"/>
  </w:num>
  <w:num w:numId="17">
    <w:abstractNumId w:val="5"/>
  </w:num>
  <w:num w:numId="18">
    <w:abstractNumId w:val="3"/>
  </w:num>
  <w:num w:numId="19">
    <w:abstractNumId w:val="17"/>
  </w:num>
  <w:num w:numId="20">
    <w:abstractNumId w:val="33"/>
  </w:num>
  <w:num w:numId="21">
    <w:abstractNumId w:val="14"/>
  </w:num>
  <w:num w:numId="22">
    <w:abstractNumId w:val="18"/>
  </w:num>
  <w:num w:numId="23">
    <w:abstractNumId w:val="21"/>
  </w:num>
  <w:num w:numId="24">
    <w:abstractNumId w:val="7"/>
  </w:num>
  <w:num w:numId="25">
    <w:abstractNumId w:val="20"/>
  </w:num>
  <w:num w:numId="26">
    <w:abstractNumId w:val="25"/>
  </w:num>
  <w:num w:numId="27">
    <w:abstractNumId w:val="31"/>
  </w:num>
  <w:num w:numId="28">
    <w:abstractNumId w:val="4"/>
  </w:num>
  <w:num w:numId="29">
    <w:abstractNumId w:val="13"/>
  </w:num>
  <w:num w:numId="30">
    <w:abstractNumId w:val="37"/>
  </w:num>
  <w:num w:numId="31">
    <w:abstractNumId w:val="39"/>
  </w:num>
  <w:num w:numId="32">
    <w:abstractNumId w:val="26"/>
  </w:num>
  <w:num w:numId="33">
    <w:abstractNumId w:val="10"/>
  </w:num>
  <w:num w:numId="34">
    <w:abstractNumId w:val="11"/>
  </w:num>
  <w:num w:numId="35">
    <w:abstractNumId w:val="8"/>
  </w:num>
  <w:num w:numId="36">
    <w:abstractNumId w:val="1"/>
  </w:num>
  <w:num w:numId="37">
    <w:abstractNumId w:val="9"/>
  </w:num>
  <w:num w:numId="38">
    <w:abstractNumId w:val="41"/>
  </w:num>
  <w:num w:numId="39">
    <w:abstractNumId w:val="30"/>
  </w:num>
  <w:num w:numId="40">
    <w:abstractNumId w:val="36"/>
  </w:num>
  <w:num w:numId="41">
    <w:abstractNumId w:val="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76768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4DF7"/>
    <w:rsid w:val="000E720F"/>
    <w:rsid w:val="000E7D5C"/>
    <w:rsid w:val="000F2161"/>
    <w:rsid w:val="000F460E"/>
    <w:rsid w:val="000F4FCE"/>
    <w:rsid w:val="000F5441"/>
    <w:rsid w:val="000F5F6E"/>
    <w:rsid w:val="00104915"/>
    <w:rsid w:val="001077C9"/>
    <w:rsid w:val="00107EB7"/>
    <w:rsid w:val="00112ABC"/>
    <w:rsid w:val="001208BF"/>
    <w:rsid w:val="00121CDA"/>
    <w:rsid w:val="00122180"/>
    <w:rsid w:val="00122928"/>
    <w:rsid w:val="00126EF8"/>
    <w:rsid w:val="0012700B"/>
    <w:rsid w:val="00134F2F"/>
    <w:rsid w:val="001352B7"/>
    <w:rsid w:val="001378A6"/>
    <w:rsid w:val="00140451"/>
    <w:rsid w:val="00143687"/>
    <w:rsid w:val="00143810"/>
    <w:rsid w:val="00151088"/>
    <w:rsid w:val="001515C3"/>
    <w:rsid w:val="00155A30"/>
    <w:rsid w:val="0015600E"/>
    <w:rsid w:val="00156EEC"/>
    <w:rsid w:val="00157DD3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389"/>
    <w:rsid w:val="001B5FE4"/>
    <w:rsid w:val="001B7DC5"/>
    <w:rsid w:val="001C03DD"/>
    <w:rsid w:val="001C52FF"/>
    <w:rsid w:val="001C6357"/>
    <w:rsid w:val="001C6CB8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41622"/>
    <w:rsid w:val="002501AD"/>
    <w:rsid w:val="00251F3D"/>
    <w:rsid w:val="00252770"/>
    <w:rsid w:val="0025374F"/>
    <w:rsid w:val="00255BCB"/>
    <w:rsid w:val="00256F8F"/>
    <w:rsid w:val="002572F9"/>
    <w:rsid w:val="00257D81"/>
    <w:rsid w:val="002608A6"/>
    <w:rsid w:val="0026212B"/>
    <w:rsid w:val="002664A7"/>
    <w:rsid w:val="00270A72"/>
    <w:rsid w:val="00284D60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ABF"/>
    <w:rsid w:val="002C79FB"/>
    <w:rsid w:val="003011FD"/>
    <w:rsid w:val="00301634"/>
    <w:rsid w:val="00302EA4"/>
    <w:rsid w:val="00303EE6"/>
    <w:rsid w:val="00305E9F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21D0"/>
    <w:rsid w:val="003519E3"/>
    <w:rsid w:val="00353995"/>
    <w:rsid w:val="00354857"/>
    <w:rsid w:val="0035623B"/>
    <w:rsid w:val="00360B2B"/>
    <w:rsid w:val="00363EAF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20A2"/>
    <w:rsid w:val="003B7ABF"/>
    <w:rsid w:val="003C136F"/>
    <w:rsid w:val="003C7756"/>
    <w:rsid w:val="003D047E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221"/>
    <w:rsid w:val="003F3461"/>
    <w:rsid w:val="003F5065"/>
    <w:rsid w:val="004006F9"/>
    <w:rsid w:val="0040205D"/>
    <w:rsid w:val="004068ED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7280"/>
    <w:rsid w:val="00466324"/>
    <w:rsid w:val="00467F54"/>
    <w:rsid w:val="00474510"/>
    <w:rsid w:val="0047477C"/>
    <w:rsid w:val="00475B37"/>
    <w:rsid w:val="004848D2"/>
    <w:rsid w:val="00485135"/>
    <w:rsid w:val="00486C0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B1E61"/>
    <w:rsid w:val="004C52A0"/>
    <w:rsid w:val="004C7927"/>
    <w:rsid w:val="004D0A51"/>
    <w:rsid w:val="004D0DE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F36F2"/>
    <w:rsid w:val="004F41D0"/>
    <w:rsid w:val="004F5E29"/>
    <w:rsid w:val="004F6AF5"/>
    <w:rsid w:val="004F7706"/>
    <w:rsid w:val="00501535"/>
    <w:rsid w:val="0050213E"/>
    <w:rsid w:val="00505073"/>
    <w:rsid w:val="00505D15"/>
    <w:rsid w:val="00507C6E"/>
    <w:rsid w:val="005164EB"/>
    <w:rsid w:val="00517DD9"/>
    <w:rsid w:val="0052024B"/>
    <w:rsid w:val="00521177"/>
    <w:rsid w:val="0052155B"/>
    <w:rsid w:val="005258CA"/>
    <w:rsid w:val="005301F1"/>
    <w:rsid w:val="005313DB"/>
    <w:rsid w:val="0053597A"/>
    <w:rsid w:val="0053798E"/>
    <w:rsid w:val="005457CA"/>
    <w:rsid w:val="005466EB"/>
    <w:rsid w:val="005552C4"/>
    <w:rsid w:val="0055534F"/>
    <w:rsid w:val="005607EB"/>
    <w:rsid w:val="0056177D"/>
    <w:rsid w:val="00564D94"/>
    <w:rsid w:val="00564E25"/>
    <w:rsid w:val="00565A7E"/>
    <w:rsid w:val="00565C92"/>
    <w:rsid w:val="00570C48"/>
    <w:rsid w:val="0057148F"/>
    <w:rsid w:val="00572AA0"/>
    <w:rsid w:val="00580474"/>
    <w:rsid w:val="00580545"/>
    <w:rsid w:val="00580B33"/>
    <w:rsid w:val="0058512C"/>
    <w:rsid w:val="005A268C"/>
    <w:rsid w:val="005A269C"/>
    <w:rsid w:val="005A4A1C"/>
    <w:rsid w:val="005B1AFB"/>
    <w:rsid w:val="005B1FC0"/>
    <w:rsid w:val="005B3137"/>
    <w:rsid w:val="005B3420"/>
    <w:rsid w:val="005C5877"/>
    <w:rsid w:val="005D1F71"/>
    <w:rsid w:val="005D650B"/>
    <w:rsid w:val="005D6831"/>
    <w:rsid w:val="005D6F65"/>
    <w:rsid w:val="005D7069"/>
    <w:rsid w:val="005E01F5"/>
    <w:rsid w:val="005E047F"/>
    <w:rsid w:val="005E40D1"/>
    <w:rsid w:val="005E56E2"/>
    <w:rsid w:val="005E613C"/>
    <w:rsid w:val="005F082D"/>
    <w:rsid w:val="00601F11"/>
    <w:rsid w:val="00614662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7ED8"/>
    <w:rsid w:val="00670F82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17A4"/>
    <w:rsid w:val="006E6A14"/>
    <w:rsid w:val="006F0B78"/>
    <w:rsid w:val="006F1197"/>
    <w:rsid w:val="007012B1"/>
    <w:rsid w:val="007016FE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42131"/>
    <w:rsid w:val="00744A0E"/>
    <w:rsid w:val="00744F2D"/>
    <w:rsid w:val="00747F1F"/>
    <w:rsid w:val="007543DC"/>
    <w:rsid w:val="007565D2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1CF6"/>
    <w:rsid w:val="007960B5"/>
    <w:rsid w:val="007A38D2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3F01"/>
    <w:rsid w:val="00834855"/>
    <w:rsid w:val="00840E0A"/>
    <w:rsid w:val="0084327A"/>
    <w:rsid w:val="0085045F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CF6"/>
    <w:rsid w:val="008F24EB"/>
    <w:rsid w:val="008F6987"/>
    <w:rsid w:val="00900795"/>
    <w:rsid w:val="00900870"/>
    <w:rsid w:val="00900982"/>
    <w:rsid w:val="00900FD1"/>
    <w:rsid w:val="00902053"/>
    <w:rsid w:val="00902070"/>
    <w:rsid w:val="00910510"/>
    <w:rsid w:val="00913723"/>
    <w:rsid w:val="00914167"/>
    <w:rsid w:val="00914518"/>
    <w:rsid w:val="0092077F"/>
    <w:rsid w:val="00924FA6"/>
    <w:rsid w:val="00927B6C"/>
    <w:rsid w:val="00927E90"/>
    <w:rsid w:val="00932E91"/>
    <w:rsid w:val="009340F3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831"/>
    <w:rsid w:val="00993F0D"/>
    <w:rsid w:val="00994364"/>
    <w:rsid w:val="00996AF1"/>
    <w:rsid w:val="009A1D9F"/>
    <w:rsid w:val="009A50D7"/>
    <w:rsid w:val="009B2775"/>
    <w:rsid w:val="009B52BA"/>
    <w:rsid w:val="009B78A0"/>
    <w:rsid w:val="009C1936"/>
    <w:rsid w:val="009C369D"/>
    <w:rsid w:val="009D1308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3229"/>
    <w:rsid w:val="00A64FCE"/>
    <w:rsid w:val="00A65E9C"/>
    <w:rsid w:val="00A6629A"/>
    <w:rsid w:val="00A67220"/>
    <w:rsid w:val="00A67311"/>
    <w:rsid w:val="00A717A0"/>
    <w:rsid w:val="00A73931"/>
    <w:rsid w:val="00A76289"/>
    <w:rsid w:val="00A77198"/>
    <w:rsid w:val="00A80F2F"/>
    <w:rsid w:val="00A96DA3"/>
    <w:rsid w:val="00AA02E7"/>
    <w:rsid w:val="00AA19C8"/>
    <w:rsid w:val="00AB0115"/>
    <w:rsid w:val="00AB1513"/>
    <w:rsid w:val="00AB2BFE"/>
    <w:rsid w:val="00AB2C37"/>
    <w:rsid w:val="00AB5D7C"/>
    <w:rsid w:val="00AC0FC9"/>
    <w:rsid w:val="00AC318A"/>
    <w:rsid w:val="00AC373C"/>
    <w:rsid w:val="00AC3BD5"/>
    <w:rsid w:val="00AC5C53"/>
    <w:rsid w:val="00AF1BA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7BB2"/>
    <w:rsid w:val="00B23D91"/>
    <w:rsid w:val="00B26A93"/>
    <w:rsid w:val="00B27674"/>
    <w:rsid w:val="00B33EAE"/>
    <w:rsid w:val="00B362FB"/>
    <w:rsid w:val="00B36A8E"/>
    <w:rsid w:val="00B36BF8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37C1"/>
    <w:rsid w:val="00B83B45"/>
    <w:rsid w:val="00B847A2"/>
    <w:rsid w:val="00B850B3"/>
    <w:rsid w:val="00B853C6"/>
    <w:rsid w:val="00B861B8"/>
    <w:rsid w:val="00B92468"/>
    <w:rsid w:val="00B92B6C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52A3"/>
    <w:rsid w:val="00C0560A"/>
    <w:rsid w:val="00C153E0"/>
    <w:rsid w:val="00C154A3"/>
    <w:rsid w:val="00C17A1B"/>
    <w:rsid w:val="00C25DCD"/>
    <w:rsid w:val="00C26227"/>
    <w:rsid w:val="00C267B6"/>
    <w:rsid w:val="00C34121"/>
    <w:rsid w:val="00C351A7"/>
    <w:rsid w:val="00C36E35"/>
    <w:rsid w:val="00C37EE6"/>
    <w:rsid w:val="00C45D64"/>
    <w:rsid w:val="00C50679"/>
    <w:rsid w:val="00C636B6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3CAC"/>
    <w:rsid w:val="00CB7840"/>
    <w:rsid w:val="00CC344B"/>
    <w:rsid w:val="00CC68FD"/>
    <w:rsid w:val="00CD012B"/>
    <w:rsid w:val="00CD0B3A"/>
    <w:rsid w:val="00CD3E60"/>
    <w:rsid w:val="00CD5159"/>
    <w:rsid w:val="00CD63A3"/>
    <w:rsid w:val="00CD7590"/>
    <w:rsid w:val="00CE52F2"/>
    <w:rsid w:val="00CF0170"/>
    <w:rsid w:val="00CF1FCF"/>
    <w:rsid w:val="00CF637F"/>
    <w:rsid w:val="00D07FAF"/>
    <w:rsid w:val="00D151BE"/>
    <w:rsid w:val="00D1532F"/>
    <w:rsid w:val="00D21FD3"/>
    <w:rsid w:val="00D31333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91460"/>
    <w:rsid w:val="00D919AE"/>
    <w:rsid w:val="00D91B3F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37"/>
    <w:rsid w:val="00DD6098"/>
    <w:rsid w:val="00DE37DB"/>
    <w:rsid w:val="00DE4AEC"/>
    <w:rsid w:val="00DE6E82"/>
    <w:rsid w:val="00DE7460"/>
    <w:rsid w:val="00DE7B79"/>
    <w:rsid w:val="00DF26A8"/>
    <w:rsid w:val="00DF3B01"/>
    <w:rsid w:val="00E02276"/>
    <w:rsid w:val="00E03FC2"/>
    <w:rsid w:val="00E04750"/>
    <w:rsid w:val="00E06A08"/>
    <w:rsid w:val="00E10E9B"/>
    <w:rsid w:val="00E1121B"/>
    <w:rsid w:val="00E14FDE"/>
    <w:rsid w:val="00E1594F"/>
    <w:rsid w:val="00E17579"/>
    <w:rsid w:val="00E222E4"/>
    <w:rsid w:val="00E24AB9"/>
    <w:rsid w:val="00E51BEE"/>
    <w:rsid w:val="00E54CEE"/>
    <w:rsid w:val="00E55DD0"/>
    <w:rsid w:val="00E57D1C"/>
    <w:rsid w:val="00E7496A"/>
    <w:rsid w:val="00E853ED"/>
    <w:rsid w:val="00E90A07"/>
    <w:rsid w:val="00E95881"/>
    <w:rsid w:val="00E97D73"/>
    <w:rsid w:val="00EA0A8E"/>
    <w:rsid w:val="00EA5433"/>
    <w:rsid w:val="00EB1C3E"/>
    <w:rsid w:val="00EB25AA"/>
    <w:rsid w:val="00EB39CD"/>
    <w:rsid w:val="00EB548E"/>
    <w:rsid w:val="00EC4B41"/>
    <w:rsid w:val="00ED215C"/>
    <w:rsid w:val="00ED33B6"/>
    <w:rsid w:val="00ED4118"/>
    <w:rsid w:val="00ED4F15"/>
    <w:rsid w:val="00EE03EE"/>
    <w:rsid w:val="00EE252B"/>
    <w:rsid w:val="00EE3E61"/>
    <w:rsid w:val="00EE521C"/>
    <w:rsid w:val="00EE7FD1"/>
    <w:rsid w:val="00EF15C8"/>
    <w:rsid w:val="00EF362C"/>
    <w:rsid w:val="00EF4BE2"/>
    <w:rsid w:val="00EF698A"/>
    <w:rsid w:val="00EF6D37"/>
    <w:rsid w:val="00F02A1D"/>
    <w:rsid w:val="00F03126"/>
    <w:rsid w:val="00F057EB"/>
    <w:rsid w:val="00F0598A"/>
    <w:rsid w:val="00F10E67"/>
    <w:rsid w:val="00F202A1"/>
    <w:rsid w:val="00F206BA"/>
    <w:rsid w:val="00F32FF7"/>
    <w:rsid w:val="00F338DA"/>
    <w:rsid w:val="00F33A44"/>
    <w:rsid w:val="00F34D9F"/>
    <w:rsid w:val="00F34DCD"/>
    <w:rsid w:val="00F40C4E"/>
    <w:rsid w:val="00F419A6"/>
    <w:rsid w:val="00F500F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2FB7"/>
    <w:rsid w:val="00F83DD1"/>
    <w:rsid w:val="00F860D2"/>
    <w:rsid w:val="00F873C6"/>
    <w:rsid w:val="00F90A50"/>
    <w:rsid w:val="00F90B72"/>
    <w:rsid w:val="00F92D14"/>
    <w:rsid w:val="00F95AAE"/>
    <w:rsid w:val="00FA087C"/>
    <w:rsid w:val="00FA1F08"/>
    <w:rsid w:val="00FA356F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41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F99D-613A-4218-886F-E2C6F9A6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2</cp:revision>
  <cp:lastPrinted>2019-06-19T12:07:00Z</cp:lastPrinted>
  <dcterms:created xsi:type="dcterms:W3CDTF">2019-06-26T10:59:00Z</dcterms:created>
  <dcterms:modified xsi:type="dcterms:W3CDTF">2019-06-26T10:59:00Z</dcterms:modified>
</cp:coreProperties>
</file>