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B817DD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proofErr w:type="spellStart"/>
      <w:r>
        <w:rPr>
          <w:rFonts w:cs="Calibri"/>
          <w:b/>
          <w:color w:val="CC0066"/>
          <w:sz w:val="32"/>
          <w:szCs w:val="32"/>
        </w:rPr>
        <w:t>E</w:t>
      </w:r>
      <w:r w:rsidR="00AF060F">
        <w:rPr>
          <w:rFonts w:cs="Calibri"/>
          <w:b/>
          <w:color w:val="CC0066"/>
          <w:sz w:val="32"/>
          <w:szCs w:val="32"/>
        </w:rPr>
        <w:t>ye</w:t>
      </w:r>
      <w:r>
        <w:rPr>
          <w:rFonts w:cs="Calibri"/>
          <w:b/>
          <w:color w:val="CC0066"/>
          <w:sz w:val="32"/>
          <w:szCs w:val="32"/>
        </w:rPr>
        <w:t>L</w:t>
      </w:r>
      <w:r w:rsidR="00AF060F">
        <w:rPr>
          <w:rFonts w:cs="Calibri"/>
          <w:b/>
          <w:color w:val="CC0066"/>
          <w:sz w:val="32"/>
          <w:szCs w:val="32"/>
        </w:rPr>
        <w:t>ike</w:t>
      </w:r>
      <w:proofErr w:type="spellEnd"/>
    </w:p>
    <w:p w:rsidR="00CD63A3" w:rsidRDefault="00B817DD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Nová </w:t>
      </w:r>
      <w:proofErr w:type="spellStart"/>
      <w:r>
        <w:rPr>
          <w:b/>
          <w:color w:val="CC0066"/>
          <w:sz w:val="28"/>
          <w:szCs w:val="28"/>
        </w:rPr>
        <w:t>limitka</w:t>
      </w:r>
      <w:proofErr w:type="spellEnd"/>
      <w:r>
        <w:rPr>
          <w:b/>
          <w:color w:val="CC0066"/>
          <w:sz w:val="28"/>
          <w:szCs w:val="28"/>
        </w:rPr>
        <w:t xml:space="preserve"> </w:t>
      </w:r>
      <w:r w:rsidR="0065582F">
        <w:rPr>
          <w:b/>
          <w:color w:val="CC0066"/>
          <w:sz w:val="28"/>
          <w:szCs w:val="28"/>
        </w:rPr>
        <w:t xml:space="preserve">pro </w:t>
      </w:r>
      <w:r w:rsidR="00BA76E8">
        <w:rPr>
          <w:b/>
          <w:color w:val="CC0066"/>
          <w:sz w:val="28"/>
          <w:szCs w:val="28"/>
        </w:rPr>
        <w:t>všechny make-up minimalisty</w:t>
      </w:r>
    </w:p>
    <w:p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0F30E6" w:rsidRDefault="00CE65BE" w:rsidP="00A621D9"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8F" w:rsidRDefault="00B817DD" w:rsidP="00E540E7">
      <w:pPr>
        <w:jc w:val="both"/>
        <w:rPr>
          <w:b/>
          <w:bCs/>
        </w:rPr>
      </w:pPr>
      <w:r>
        <w:rPr>
          <w:b/>
          <w:bCs/>
        </w:rPr>
        <w:t xml:space="preserve">Řasenka a </w:t>
      </w:r>
      <w:proofErr w:type="spellStart"/>
      <w:r>
        <w:rPr>
          <w:b/>
          <w:bCs/>
        </w:rPr>
        <w:t>kajalová</w:t>
      </w:r>
      <w:proofErr w:type="spellEnd"/>
      <w:r>
        <w:rPr>
          <w:b/>
          <w:bCs/>
        </w:rPr>
        <w:t xml:space="preserve"> tužka – </w:t>
      </w:r>
      <w:r w:rsidR="00BA76E8">
        <w:rPr>
          <w:b/>
          <w:bCs/>
        </w:rPr>
        <w:t>pár snů</w:t>
      </w:r>
      <w:r>
        <w:rPr>
          <w:b/>
          <w:bCs/>
        </w:rPr>
        <w:t xml:space="preserve"> pro </w:t>
      </w:r>
      <w:r w:rsidR="00BA76E8">
        <w:rPr>
          <w:b/>
          <w:bCs/>
        </w:rPr>
        <w:t xml:space="preserve">všechny </w:t>
      </w:r>
      <w:r>
        <w:rPr>
          <w:b/>
          <w:bCs/>
        </w:rPr>
        <w:t xml:space="preserve">make-up minimalisty nebo pro </w:t>
      </w:r>
      <w:r w:rsidR="00D73BB0">
        <w:rPr>
          <w:b/>
          <w:bCs/>
        </w:rPr>
        <w:t>chvíle</w:t>
      </w:r>
      <w:r>
        <w:rPr>
          <w:b/>
          <w:bCs/>
        </w:rPr>
        <w:t xml:space="preserve">, </w:t>
      </w:r>
      <w:r w:rsidR="0065582F">
        <w:rPr>
          <w:b/>
          <w:bCs/>
        </w:rPr>
        <w:t>kdy</w:t>
      </w:r>
      <w:r>
        <w:rPr>
          <w:b/>
          <w:bCs/>
        </w:rPr>
        <w:t xml:space="preserve"> na líčení </w:t>
      </w:r>
      <w:r w:rsidR="00BC67D7">
        <w:rPr>
          <w:b/>
          <w:bCs/>
        </w:rPr>
        <w:t>nemáme příliš</w:t>
      </w:r>
      <w:r>
        <w:rPr>
          <w:b/>
          <w:bCs/>
        </w:rPr>
        <w:t xml:space="preserve"> času. </w:t>
      </w:r>
      <w:r w:rsidR="0065582F">
        <w:rPr>
          <w:b/>
          <w:bCs/>
        </w:rPr>
        <w:t xml:space="preserve">Perfektně vedená oční linka </w:t>
      </w:r>
      <w:r w:rsidR="00BD5C07">
        <w:rPr>
          <w:b/>
          <w:bCs/>
        </w:rPr>
        <w:t>upoutá pozornost</w:t>
      </w:r>
      <w:r w:rsidR="00CA4147">
        <w:rPr>
          <w:b/>
          <w:bCs/>
        </w:rPr>
        <w:t xml:space="preserve">, </w:t>
      </w:r>
      <w:r w:rsidR="00457405">
        <w:rPr>
          <w:b/>
          <w:bCs/>
        </w:rPr>
        <w:t xml:space="preserve">řasenka </w:t>
      </w:r>
      <w:r w:rsidR="004F605C">
        <w:rPr>
          <w:b/>
          <w:bCs/>
        </w:rPr>
        <w:t xml:space="preserve">zase </w:t>
      </w:r>
      <w:r w:rsidR="00457405">
        <w:rPr>
          <w:b/>
          <w:bCs/>
        </w:rPr>
        <w:t xml:space="preserve">dodá </w:t>
      </w:r>
      <w:r w:rsidR="00BC67D7">
        <w:rPr>
          <w:b/>
          <w:bCs/>
        </w:rPr>
        <w:t xml:space="preserve">nezbytnou </w:t>
      </w:r>
      <w:r w:rsidR="00457405">
        <w:rPr>
          <w:b/>
          <w:bCs/>
        </w:rPr>
        <w:t>finální tečku, bez které by výsledek nebyl kompletní</w:t>
      </w:r>
      <w:r w:rsidR="00CA4147">
        <w:rPr>
          <w:b/>
          <w:bCs/>
        </w:rPr>
        <w:t xml:space="preserve">. </w:t>
      </w:r>
      <w:r w:rsidR="00457405">
        <w:rPr>
          <w:b/>
          <w:bCs/>
        </w:rPr>
        <w:t>Proto p</w:t>
      </w:r>
      <w:r w:rsidR="00BD5C07">
        <w:rPr>
          <w:b/>
          <w:bCs/>
        </w:rPr>
        <w:t xml:space="preserve">rávě tyto dva produkty hrají hlavní roli v nové limitované kolekci ALCINA </w:t>
      </w:r>
      <w:proofErr w:type="spellStart"/>
      <w:r w:rsidR="00BD5C07">
        <w:rPr>
          <w:b/>
          <w:bCs/>
        </w:rPr>
        <w:t>E</w:t>
      </w:r>
      <w:r w:rsidR="00AF060F">
        <w:rPr>
          <w:b/>
          <w:bCs/>
        </w:rPr>
        <w:t>ye</w:t>
      </w:r>
      <w:r w:rsidR="00BD5C07">
        <w:rPr>
          <w:b/>
          <w:bCs/>
        </w:rPr>
        <w:t>L</w:t>
      </w:r>
      <w:r w:rsidR="00AF060F">
        <w:rPr>
          <w:b/>
          <w:bCs/>
        </w:rPr>
        <w:t>ike</w:t>
      </w:r>
      <w:proofErr w:type="spellEnd"/>
      <w:r w:rsidR="00BD5C07">
        <w:rPr>
          <w:b/>
          <w:bCs/>
        </w:rPr>
        <w:t xml:space="preserve">. </w:t>
      </w:r>
      <w:r w:rsidR="00CA4147">
        <w:rPr>
          <w:b/>
          <w:bCs/>
        </w:rPr>
        <w:t>Minimalistické</w:t>
      </w:r>
      <w:r w:rsidR="00457405">
        <w:rPr>
          <w:b/>
          <w:bCs/>
        </w:rPr>
        <w:t xml:space="preserve"> líčení</w:t>
      </w:r>
      <w:r w:rsidR="00CA4147">
        <w:rPr>
          <w:b/>
          <w:bCs/>
        </w:rPr>
        <w:t>, klasi</w:t>
      </w:r>
      <w:r w:rsidR="00AA61A8">
        <w:rPr>
          <w:b/>
          <w:bCs/>
        </w:rPr>
        <w:t>cké</w:t>
      </w:r>
      <w:r w:rsidR="00CA4147">
        <w:rPr>
          <w:b/>
          <w:bCs/>
        </w:rPr>
        <w:t xml:space="preserve"> nebo trochu drama? </w:t>
      </w:r>
      <w:r w:rsidR="00AF060F">
        <w:rPr>
          <w:b/>
          <w:bCs/>
        </w:rPr>
        <w:t xml:space="preserve">S </w:t>
      </w:r>
      <w:proofErr w:type="spellStart"/>
      <w:r w:rsidR="00CA4147">
        <w:rPr>
          <w:b/>
          <w:bCs/>
        </w:rPr>
        <w:t>EyeLike</w:t>
      </w:r>
      <w:proofErr w:type="spellEnd"/>
      <w:r w:rsidR="00CA4147">
        <w:rPr>
          <w:b/>
          <w:bCs/>
        </w:rPr>
        <w:t xml:space="preserve"> </w:t>
      </w:r>
      <w:r w:rsidR="00AF060F">
        <w:rPr>
          <w:b/>
          <w:bCs/>
        </w:rPr>
        <w:t>žádný problém</w:t>
      </w:r>
      <w:r w:rsidR="00CA4147">
        <w:rPr>
          <w:b/>
          <w:bCs/>
        </w:rPr>
        <w:t>!</w:t>
      </w:r>
    </w:p>
    <w:p w:rsidR="00C34265" w:rsidRDefault="00457405" w:rsidP="00C3426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4515485</wp:posOffset>
            </wp:positionV>
            <wp:extent cx="2871470" cy="2867025"/>
            <wp:effectExtent l="0" t="0" r="5080" b="9525"/>
            <wp:wrapTight wrapText="bothSides">
              <wp:wrapPolygon edited="0">
                <wp:start x="0" y="0"/>
                <wp:lineTo x="0" y="21528"/>
                <wp:lineTo x="21495" y="21528"/>
                <wp:lineTo x="21495" y="0"/>
                <wp:lineTo x="0" y="0"/>
              </wp:wrapPolygon>
            </wp:wrapTight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605C">
        <w:rPr>
          <w:rFonts w:cs="Calibri"/>
          <w:b/>
          <w:color w:val="CC0066"/>
          <w:sz w:val="28"/>
          <w:szCs w:val="28"/>
        </w:rPr>
        <w:t>Dlouhodržící</w:t>
      </w:r>
      <w:proofErr w:type="spellEnd"/>
      <w:r w:rsidR="004F605C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4F605C">
        <w:rPr>
          <w:rFonts w:cs="Calibri"/>
          <w:b/>
          <w:color w:val="CC0066"/>
          <w:sz w:val="28"/>
          <w:szCs w:val="28"/>
        </w:rPr>
        <w:t>kajalová</w:t>
      </w:r>
      <w:proofErr w:type="spellEnd"/>
      <w:r w:rsidR="004F605C">
        <w:rPr>
          <w:rFonts w:cs="Calibri"/>
          <w:b/>
          <w:color w:val="CC0066"/>
          <w:sz w:val="28"/>
          <w:szCs w:val="28"/>
        </w:rPr>
        <w:t xml:space="preserve"> tužka</w:t>
      </w:r>
      <w:r w:rsidR="00E57D71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65582F">
        <w:rPr>
          <w:rFonts w:cs="Calibri"/>
          <w:b/>
          <w:color w:val="CC0066"/>
          <w:sz w:val="28"/>
          <w:szCs w:val="28"/>
        </w:rPr>
        <w:t>Perfect</w:t>
      </w:r>
      <w:proofErr w:type="spellEnd"/>
      <w:r w:rsidR="0065582F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65582F">
        <w:rPr>
          <w:rFonts w:cs="Calibri"/>
          <w:b/>
          <w:color w:val="CC0066"/>
          <w:sz w:val="28"/>
          <w:szCs w:val="28"/>
        </w:rPr>
        <w:t>Stay</w:t>
      </w:r>
      <w:proofErr w:type="spellEnd"/>
      <w:r w:rsidR="0065582F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65582F">
        <w:rPr>
          <w:rFonts w:cs="Calibri"/>
          <w:b/>
          <w:color w:val="CC0066"/>
          <w:sz w:val="28"/>
          <w:szCs w:val="28"/>
        </w:rPr>
        <w:t>Kajal</w:t>
      </w:r>
      <w:proofErr w:type="spellEnd"/>
    </w:p>
    <w:p w:rsidR="00C34265" w:rsidRPr="00017136" w:rsidRDefault="00C34265" w:rsidP="00C34265">
      <w:pPr>
        <w:pStyle w:val="Odstavecseseznamem"/>
        <w:jc w:val="both"/>
        <w:rPr>
          <w:rFonts w:asciiTheme="minorHAnsi" w:hAnsiTheme="minorHAnsi" w:cstheme="minorHAnsi"/>
          <w:i/>
          <w:iCs/>
        </w:rPr>
      </w:pPr>
    </w:p>
    <w:p w:rsidR="00457405" w:rsidRDefault="00A611A9" w:rsidP="00C34265">
      <w:pPr>
        <w:spacing w:after="0"/>
        <w:jc w:val="both"/>
      </w:pPr>
      <w:r>
        <w:t xml:space="preserve">Barevné oční linky jsou jedním z velkých letošních hitů. </w:t>
      </w:r>
      <w:r w:rsidR="005153AA">
        <w:t xml:space="preserve">Perfektní linka se hodí pro </w:t>
      </w:r>
      <w:r w:rsidR="00457405">
        <w:t>všechny příležitosti</w:t>
      </w:r>
      <w:r w:rsidR="005153AA">
        <w:t xml:space="preserve"> a</w:t>
      </w:r>
      <w:r w:rsidR="00BC67D7">
        <w:t> </w:t>
      </w:r>
      <w:r w:rsidR="005153AA">
        <w:t>dodá každému líčení něco navíc.</w:t>
      </w:r>
      <w:r w:rsidR="004F605C">
        <w:t xml:space="preserve"> </w:t>
      </w:r>
      <w:proofErr w:type="spellStart"/>
      <w:r w:rsidR="004F605C">
        <w:t>Kajalové</w:t>
      </w:r>
      <w:proofErr w:type="spellEnd"/>
      <w:r w:rsidR="004F605C">
        <w:t xml:space="preserve"> tužky</w:t>
      </w:r>
      <w:r w:rsidR="005153AA">
        <w:t xml:space="preserve"> na oči </w:t>
      </w:r>
      <w:proofErr w:type="spellStart"/>
      <w:r w:rsidR="005153AA">
        <w:t>Perfect</w:t>
      </w:r>
      <w:proofErr w:type="spellEnd"/>
      <w:r w:rsidR="005153AA">
        <w:t xml:space="preserve"> </w:t>
      </w:r>
      <w:proofErr w:type="spellStart"/>
      <w:r w:rsidR="005153AA">
        <w:t>Stay</w:t>
      </w:r>
      <w:proofErr w:type="spellEnd"/>
      <w:r w:rsidR="005153AA">
        <w:t xml:space="preserve"> </w:t>
      </w:r>
      <w:proofErr w:type="spellStart"/>
      <w:r w:rsidR="005153AA">
        <w:t>Kajal</w:t>
      </w:r>
      <w:proofErr w:type="spellEnd"/>
      <w:r w:rsidR="005153AA">
        <w:t xml:space="preserve"> oslňují maximální výdrží, </w:t>
      </w:r>
      <w:r w:rsidR="00BC67D7">
        <w:t xml:space="preserve">vysokou </w:t>
      </w:r>
      <w:r w:rsidR="005153AA">
        <w:t xml:space="preserve">odolností vůči otěru a vodě a příjemnou měkkou texturou. </w:t>
      </w:r>
      <w:r w:rsidR="00457405">
        <w:t xml:space="preserve">Lichotí každému tvaru oka, stačí jen zvolit správné umístění a vedení linky. </w:t>
      </w:r>
      <w:r w:rsidR="004F605C">
        <w:t xml:space="preserve">Díky tomu </w:t>
      </w:r>
      <w:r w:rsidR="00BC67D7">
        <w:t>lze</w:t>
      </w:r>
      <w:r w:rsidR="004F605C">
        <w:t xml:space="preserve"> tvar oka </w:t>
      </w:r>
      <w:r w:rsidR="00BC67D7">
        <w:t>také</w:t>
      </w:r>
      <w:r w:rsidR="004F605C">
        <w:t xml:space="preserve"> opticky upravovat. </w:t>
      </w:r>
    </w:p>
    <w:p w:rsidR="00BC67D7" w:rsidRDefault="00BC67D7" w:rsidP="00C34265">
      <w:pPr>
        <w:spacing w:after="0"/>
        <w:jc w:val="both"/>
      </w:pPr>
    </w:p>
    <w:p w:rsidR="00C34265" w:rsidRDefault="00C34265" w:rsidP="00C34265">
      <w:pPr>
        <w:spacing w:after="0"/>
        <w:jc w:val="both"/>
      </w:pPr>
      <w:r>
        <w:t xml:space="preserve">K dostání ve </w:t>
      </w:r>
      <w:r w:rsidR="005B191D">
        <w:t>čtyřech</w:t>
      </w:r>
      <w:r>
        <w:t xml:space="preserve"> odstínech:</w:t>
      </w:r>
    </w:p>
    <w:p w:rsidR="00C34265" w:rsidRPr="00B26E32" w:rsidRDefault="005B191D" w:rsidP="00C3426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olive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green</w:t>
      </w:r>
    </w:p>
    <w:p w:rsidR="005B191D" w:rsidRDefault="00C34265" w:rsidP="00C3426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B26E32">
        <w:rPr>
          <w:rFonts w:asciiTheme="minorHAnsi" w:hAnsiTheme="minorHAnsi" w:cstheme="minorHAnsi"/>
          <w:sz w:val="22"/>
          <w:szCs w:val="22"/>
        </w:rPr>
        <w:t>ark</w:t>
      </w:r>
      <w:proofErr w:type="spellEnd"/>
      <w:r w:rsidR="005B191D">
        <w:rPr>
          <w:rFonts w:asciiTheme="minorHAnsi" w:hAnsiTheme="minorHAnsi" w:cstheme="minorHAnsi"/>
          <w:sz w:val="22"/>
          <w:szCs w:val="22"/>
        </w:rPr>
        <w:t xml:space="preserve"> green</w:t>
      </w:r>
    </w:p>
    <w:p w:rsidR="005B191D" w:rsidRDefault="005B191D" w:rsidP="00C3426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dark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blue</w:t>
      </w:r>
    </w:p>
    <w:p w:rsidR="00C34265" w:rsidRPr="00B26E32" w:rsidRDefault="005B191D" w:rsidP="00C3426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cosmic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black</w:t>
      </w:r>
      <w:proofErr w:type="spellEnd"/>
      <w:r w:rsidR="00C34265" w:rsidRPr="00B26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4265" w:rsidRDefault="00C34265" w:rsidP="00C34265">
      <w:pPr>
        <w:spacing w:after="0"/>
        <w:jc w:val="both"/>
      </w:pPr>
    </w:p>
    <w:p w:rsidR="00E1507B" w:rsidRDefault="00C34265" w:rsidP="00032002">
      <w:pPr>
        <w:rPr>
          <w:rFonts w:cs="Calibri"/>
        </w:rPr>
      </w:pPr>
      <w:r>
        <w:t xml:space="preserve">MPC: </w:t>
      </w:r>
      <w:r w:rsidR="004F605C">
        <w:t xml:space="preserve">250 </w:t>
      </w:r>
      <w:r>
        <w:t>Kč /</w:t>
      </w:r>
      <w:r w:rsidR="00880004">
        <w:t xml:space="preserve"> 8,95</w:t>
      </w:r>
      <w:r w:rsidR="00B14A08">
        <w:t xml:space="preserve"> </w:t>
      </w:r>
      <w:r>
        <w:rPr>
          <w:rFonts w:cs="Calibri"/>
        </w:rPr>
        <w:t>€</w:t>
      </w:r>
    </w:p>
    <w:p w:rsidR="00CA4147" w:rsidRDefault="00CA4147" w:rsidP="00032002">
      <w:pPr>
        <w:rPr>
          <w:rFonts w:cs="Calibri"/>
        </w:rPr>
      </w:pPr>
    </w:p>
    <w:p w:rsidR="00C34265" w:rsidRPr="00F41A3A" w:rsidRDefault="00CA4147" w:rsidP="00F41A3A">
      <w:pPr>
        <w:rPr>
          <w:rFonts w:cs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3995" cy="2947670"/>
            <wp:effectExtent l="0" t="0" r="1905" b="5080"/>
            <wp:wrapTight wrapText="bothSides">
              <wp:wrapPolygon edited="0">
                <wp:start x="0" y="0"/>
                <wp:lineTo x="0" y="21498"/>
                <wp:lineTo x="21350" y="21498"/>
                <wp:lineTo x="21350" y="0"/>
                <wp:lineTo x="0" y="0"/>
              </wp:wrapPolygon>
            </wp:wrapTight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71">
        <w:rPr>
          <w:rFonts w:cs="Calibri"/>
          <w:b/>
          <w:color w:val="CC0066"/>
          <w:sz w:val="28"/>
          <w:szCs w:val="28"/>
        </w:rPr>
        <w:t xml:space="preserve">Řasenka </w:t>
      </w:r>
      <w:r w:rsidR="004F605C">
        <w:rPr>
          <w:rFonts w:cs="Calibri"/>
          <w:b/>
          <w:color w:val="CC0066"/>
          <w:sz w:val="28"/>
          <w:szCs w:val="28"/>
        </w:rPr>
        <w:t>pro d</w:t>
      </w:r>
      <w:r w:rsidR="0065582F">
        <w:rPr>
          <w:rFonts w:cs="Calibri"/>
          <w:b/>
          <w:color w:val="CC0066"/>
          <w:sz w:val="28"/>
          <w:szCs w:val="28"/>
        </w:rPr>
        <w:t>louhé řasy</w:t>
      </w:r>
      <w:r w:rsidR="0065582F" w:rsidRPr="0065582F">
        <w:rPr>
          <w:rFonts w:cs="Calibri"/>
          <w:b/>
          <w:color w:val="CC0066"/>
          <w:sz w:val="28"/>
          <w:szCs w:val="28"/>
          <w:vertAlign w:val="superscript"/>
        </w:rPr>
        <w:t>2</w:t>
      </w:r>
    </w:p>
    <w:p w:rsidR="00C34265" w:rsidRPr="003D5F50" w:rsidRDefault="003D5F50" w:rsidP="00D73B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Řasenka je při líčení očí nezbytností</w:t>
      </w:r>
      <w:r w:rsidR="00457405">
        <w:rPr>
          <w:rFonts w:asciiTheme="minorHAnsi" w:hAnsiTheme="minorHAnsi" w:cstheme="minorHAnsi"/>
        </w:rPr>
        <w:t xml:space="preserve"> </w:t>
      </w:r>
      <w:r w:rsidR="00457405">
        <w:rPr>
          <w:b/>
          <w:bCs/>
        </w:rPr>
        <w:t xml:space="preserve">– </w:t>
      </w:r>
      <w:r>
        <w:rPr>
          <w:rFonts w:asciiTheme="minorHAnsi" w:hAnsiTheme="minorHAnsi" w:cstheme="minorHAnsi"/>
        </w:rPr>
        <w:t xml:space="preserve">řasám dodá barvu a plnost a oči opticky zvětší. </w:t>
      </w:r>
      <w:r w:rsidR="00E57D71">
        <w:rPr>
          <w:rFonts w:asciiTheme="minorHAnsi" w:hAnsiTheme="minorHAnsi" w:cstheme="minorHAnsi"/>
        </w:rPr>
        <w:t>S</w:t>
      </w:r>
      <w:r w:rsidR="00AF060F">
        <w:rPr>
          <w:rFonts w:asciiTheme="minorHAnsi" w:hAnsiTheme="minorHAnsi" w:cstheme="minorHAnsi"/>
        </w:rPr>
        <w:t> novou Řasenkou</w:t>
      </w:r>
      <w:r w:rsidR="00E57D71">
        <w:rPr>
          <w:rFonts w:asciiTheme="minorHAnsi" w:hAnsiTheme="minorHAnsi" w:cstheme="minorHAnsi"/>
        </w:rPr>
        <w:t xml:space="preserve"> </w:t>
      </w:r>
      <w:r w:rsidR="00AF060F">
        <w:rPr>
          <w:rFonts w:asciiTheme="minorHAnsi" w:hAnsiTheme="minorHAnsi" w:cstheme="minorHAnsi"/>
        </w:rPr>
        <w:t>pro d</w:t>
      </w:r>
      <w:r w:rsidR="00E57D71">
        <w:rPr>
          <w:rFonts w:asciiTheme="minorHAnsi" w:hAnsiTheme="minorHAnsi" w:cstheme="minorHAnsi"/>
        </w:rPr>
        <w:t>louhé řasy</w:t>
      </w:r>
      <w:r w:rsidR="00E57D71" w:rsidRPr="00E57D71">
        <w:rPr>
          <w:rFonts w:asciiTheme="minorHAnsi" w:hAnsiTheme="minorHAnsi" w:cstheme="minorHAnsi"/>
          <w:vertAlign w:val="superscript"/>
        </w:rPr>
        <w:t>2</w:t>
      </w:r>
      <w:r w:rsidR="00E57D71">
        <w:rPr>
          <w:rFonts w:asciiTheme="minorHAnsi" w:hAnsiTheme="minorHAnsi" w:cstheme="minorHAnsi"/>
        </w:rPr>
        <w:t xml:space="preserve"> </w:t>
      </w:r>
      <w:r w:rsidR="00857C26">
        <w:rPr>
          <w:rFonts w:asciiTheme="minorHAnsi" w:hAnsiTheme="minorHAnsi" w:cstheme="minorHAnsi"/>
        </w:rPr>
        <w:t xml:space="preserve">budou vaše řasy ohromovat senzačním natočením, dokonalým oddělením </w:t>
      </w:r>
      <w:r w:rsidR="00AF060F">
        <w:rPr>
          <w:rFonts w:asciiTheme="minorHAnsi" w:hAnsiTheme="minorHAnsi" w:cstheme="minorHAnsi"/>
        </w:rPr>
        <w:t>a</w:t>
      </w:r>
      <w:r w:rsidR="00857C26">
        <w:rPr>
          <w:rFonts w:asciiTheme="minorHAnsi" w:hAnsiTheme="minorHAnsi" w:cstheme="minorHAnsi"/>
        </w:rPr>
        <w:t xml:space="preserve"> maximální délkou</w:t>
      </w:r>
      <w:r w:rsidR="001457BF">
        <w:rPr>
          <w:rFonts w:asciiTheme="minorHAnsi" w:hAnsiTheme="minorHAnsi" w:cstheme="minorHAnsi"/>
        </w:rPr>
        <w:t xml:space="preserve"> </w:t>
      </w:r>
      <w:r w:rsidR="00BC67D7">
        <w:rPr>
          <w:rFonts w:asciiTheme="minorHAnsi" w:hAnsiTheme="minorHAnsi" w:cstheme="minorHAnsi"/>
        </w:rPr>
        <w:t>„</w:t>
      </w:r>
      <w:r w:rsidR="001457BF">
        <w:rPr>
          <w:rFonts w:asciiTheme="minorHAnsi" w:hAnsiTheme="minorHAnsi" w:cstheme="minorHAnsi"/>
        </w:rPr>
        <w:t>na druhou</w:t>
      </w:r>
      <w:r w:rsidR="00BC67D7">
        <w:rPr>
          <w:rFonts w:asciiTheme="minorHAnsi" w:hAnsiTheme="minorHAnsi" w:cstheme="minorHAnsi"/>
        </w:rPr>
        <w:t>“</w:t>
      </w:r>
      <w:r w:rsidR="00857C26">
        <w:rPr>
          <w:rFonts w:asciiTheme="minorHAnsi" w:hAnsiTheme="minorHAnsi" w:cstheme="minorHAnsi"/>
        </w:rPr>
        <w:t>. Vysoce pigmentovaná receptura vytvoří okamžitý efekt dokonale nabarvených řas</w:t>
      </w:r>
      <w:r w:rsidR="00AA61A8">
        <w:rPr>
          <w:rFonts w:asciiTheme="minorHAnsi" w:hAnsiTheme="minorHAnsi" w:cstheme="minorHAnsi"/>
        </w:rPr>
        <w:t>,</w:t>
      </w:r>
      <w:r w:rsidR="00857C26">
        <w:rPr>
          <w:rFonts w:asciiTheme="minorHAnsi" w:hAnsiTheme="minorHAnsi" w:cstheme="minorHAnsi"/>
        </w:rPr>
        <w:t xml:space="preserve"> </w:t>
      </w:r>
      <w:r w:rsidR="00AF060F">
        <w:rPr>
          <w:rFonts w:asciiTheme="minorHAnsi" w:hAnsiTheme="minorHAnsi" w:cstheme="minorHAnsi"/>
        </w:rPr>
        <w:t>a přitom</w:t>
      </w:r>
      <w:r w:rsidR="00857C26">
        <w:rPr>
          <w:rFonts w:asciiTheme="minorHAnsi" w:hAnsiTheme="minorHAnsi" w:cstheme="minorHAnsi"/>
        </w:rPr>
        <w:t xml:space="preserve"> se nerozmazává, nedrolí ani </w:t>
      </w:r>
      <w:r w:rsidR="00AA61A8">
        <w:rPr>
          <w:rFonts w:asciiTheme="minorHAnsi" w:hAnsiTheme="minorHAnsi" w:cstheme="minorHAnsi"/>
        </w:rPr>
        <w:t xml:space="preserve">řasy </w:t>
      </w:r>
      <w:r w:rsidR="00857C26">
        <w:rPr>
          <w:rFonts w:asciiTheme="minorHAnsi" w:hAnsiTheme="minorHAnsi" w:cstheme="minorHAnsi"/>
        </w:rPr>
        <w:t xml:space="preserve">neslepuje. </w:t>
      </w:r>
      <w:r w:rsidR="00AF060F">
        <w:rPr>
          <w:rFonts w:asciiTheme="minorHAnsi" w:hAnsiTheme="minorHAnsi" w:cstheme="minorHAnsi"/>
        </w:rPr>
        <w:t>Inteligentní a super měkký kartáček zajišťuje snadné a příjemné nanášení.</w:t>
      </w:r>
    </w:p>
    <w:p w:rsidR="00E57D71" w:rsidRDefault="00C34265" w:rsidP="00E57D71">
      <w:pPr>
        <w:rPr>
          <w:rFonts w:cs="Calibri"/>
        </w:rPr>
      </w:pPr>
      <w:r>
        <w:t xml:space="preserve">MPC: </w:t>
      </w:r>
      <w:r w:rsidR="00AF060F">
        <w:t xml:space="preserve">390 </w:t>
      </w:r>
      <w:r>
        <w:t xml:space="preserve">Kč / </w:t>
      </w:r>
      <w:r w:rsidR="00880004">
        <w:t xml:space="preserve">13,95 </w:t>
      </w:r>
      <w:r>
        <w:rPr>
          <w:rFonts w:cs="Calibri"/>
        </w:rPr>
        <w:t>€</w:t>
      </w:r>
    </w:p>
    <w:p w:rsidR="00DA4C46" w:rsidRDefault="00DA4C46" w:rsidP="00E57D71">
      <w:pPr>
        <w:rPr>
          <w:rFonts w:cs="Calibri"/>
        </w:rPr>
      </w:pPr>
    </w:p>
    <w:p w:rsidR="00AF060F" w:rsidRDefault="00AF060F" w:rsidP="00E57D71">
      <w:pPr>
        <w:rPr>
          <w:rFonts w:cs="Calibri"/>
        </w:rPr>
      </w:pPr>
    </w:p>
    <w:p w:rsidR="00DA4C46" w:rsidRPr="00A611A9" w:rsidRDefault="00DA4C46" w:rsidP="00A611A9">
      <w:pPr>
        <w:rPr>
          <w:b/>
          <w:bCs/>
          <w:sz w:val="24"/>
          <w:szCs w:val="24"/>
        </w:rPr>
      </w:pPr>
      <w:r w:rsidRPr="00A611A9">
        <w:rPr>
          <w:b/>
          <w:bCs/>
          <w:sz w:val="24"/>
          <w:szCs w:val="24"/>
        </w:rPr>
        <w:t>Prof</w:t>
      </w:r>
      <w:r w:rsidR="00AF060F" w:rsidRPr="00A611A9">
        <w:rPr>
          <w:b/>
          <w:bCs/>
          <w:sz w:val="24"/>
          <w:szCs w:val="24"/>
        </w:rPr>
        <w:t>esionální</w:t>
      </w:r>
      <w:r w:rsidRPr="00A611A9">
        <w:rPr>
          <w:b/>
          <w:bCs/>
          <w:sz w:val="24"/>
          <w:szCs w:val="24"/>
        </w:rPr>
        <w:t xml:space="preserve"> tipy, jak perfektně nanášet řasenku</w:t>
      </w:r>
      <w:r w:rsidR="00AF060F" w:rsidRPr="00A611A9">
        <w:rPr>
          <w:b/>
          <w:bCs/>
          <w:sz w:val="24"/>
          <w:szCs w:val="24"/>
        </w:rPr>
        <w:t>:</w:t>
      </w:r>
    </w:p>
    <w:p w:rsidR="00DA4C46" w:rsidRDefault="00DA4C46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hAnsiTheme="minorHAnsi" w:cstheme="minorHAnsi"/>
        </w:rPr>
        <w:t>Dokonale oddělené, objemné a delší řasy</w:t>
      </w:r>
      <w:r w:rsidR="00271381" w:rsidRPr="00A611A9">
        <w:rPr>
          <w:rFonts w:asciiTheme="minorHAnsi" w:hAnsiTheme="minorHAnsi" w:cstheme="minorHAnsi"/>
        </w:rPr>
        <w:t xml:space="preserve"> nejlépe</w:t>
      </w:r>
      <w:r w:rsidRPr="00A611A9">
        <w:rPr>
          <w:rFonts w:asciiTheme="minorHAnsi" w:hAnsiTheme="minorHAnsi" w:cstheme="minorHAnsi"/>
        </w:rPr>
        <w:t xml:space="preserve"> vykouzlíte </w:t>
      </w:r>
      <w:proofErr w:type="spellStart"/>
      <w:r w:rsidRPr="00A611A9">
        <w:rPr>
          <w:rFonts w:asciiTheme="minorHAnsi" w:hAnsiTheme="minorHAnsi" w:cstheme="minorHAnsi"/>
        </w:rPr>
        <w:t>cik-cak</w:t>
      </w:r>
      <w:proofErr w:type="spellEnd"/>
      <w:r w:rsidRPr="00A611A9">
        <w:rPr>
          <w:rFonts w:asciiTheme="minorHAnsi" w:hAnsiTheme="minorHAnsi" w:cstheme="minorHAnsi"/>
        </w:rPr>
        <w:t xml:space="preserve"> technikou při nanášení</w:t>
      </w:r>
      <w:r w:rsidR="00271381" w:rsidRPr="00A611A9">
        <w:rPr>
          <w:rFonts w:asciiTheme="minorHAnsi" w:hAnsiTheme="minorHAnsi" w:cstheme="minorHAnsi"/>
        </w:rPr>
        <w:t>.</w:t>
      </w:r>
    </w:p>
    <w:p w:rsidR="00DA4C46" w:rsidRDefault="006826CC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hAnsiTheme="minorHAnsi" w:cstheme="minorHAnsi"/>
        </w:rPr>
        <w:t xml:space="preserve">Pokud se vám řasy slepily, nejspíš jste použili příliš </w:t>
      </w:r>
      <w:r w:rsidR="00271381" w:rsidRPr="00A611A9">
        <w:rPr>
          <w:rFonts w:asciiTheme="minorHAnsi" w:hAnsiTheme="minorHAnsi" w:cstheme="minorHAnsi"/>
        </w:rPr>
        <w:t xml:space="preserve">mnoho </w:t>
      </w:r>
      <w:r w:rsidRPr="00A611A9">
        <w:rPr>
          <w:rFonts w:asciiTheme="minorHAnsi" w:hAnsiTheme="minorHAnsi" w:cstheme="minorHAnsi"/>
        </w:rPr>
        <w:t xml:space="preserve">barvy. Jak to napravit? </w:t>
      </w:r>
      <w:r w:rsidR="00271381" w:rsidRPr="00A611A9">
        <w:rPr>
          <w:rFonts w:asciiTheme="minorHAnsi" w:hAnsiTheme="minorHAnsi" w:cstheme="minorHAnsi"/>
        </w:rPr>
        <w:t>Pomocí kartáčku na řasy, jímž řasy pročešete</w:t>
      </w:r>
      <w:r w:rsidRPr="00A611A9">
        <w:rPr>
          <w:rFonts w:asciiTheme="minorHAnsi" w:hAnsiTheme="minorHAnsi" w:cstheme="minorHAnsi"/>
        </w:rPr>
        <w:t xml:space="preserve">. </w:t>
      </w:r>
    </w:p>
    <w:p w:rsidR="006826CC" w:rsidRDefault="006826CC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hAnsiTheme="minorHAnsi" w:cstheme="minorHAnsi"/>
        </w:rPr>
        <w:t xml:space="preserve">Jestliže se řasenka nedopatřením dostala na oční víčko, nechte ji krátce zaschnout a poté odstraňte navlhčenou vatovou tyčinkou. </w:t>
      </w:r>
    </w:p>
    <w:p w:rsidR="00DA4C46" w:rsidRPr="00A611A9" w:rsidRDefault="00DA4C46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eastAsia="GillSans-Light" w:hAnsiTheme="minorHAnsi" w:cstheme="minorHAnsi"/>
        </w:rPr>
        <w:t>Budete-li chtít během dne řasy dolíčit, nenanášejte</w:t>
      </w:r>
      <w:r w:rsidR="006826CC" w:rsidRPr="00A611A9">
        <w:rPr>
          <w:rFonts w:asciiTheme="minorHAnsi" w:eastAsia="GillSans-Light" w:hAnsiTheme="minorHAnsi" w:cstheme="minorHAnsi"/>
        </w:rPr>
        <w:t xml:space="preserve"> </w:t>
      </w:r>
      <w:r w:rsidRPr="00A611A9">
        <w:rPr>
          <w:rFonts w:asciiTheme="minorHAnsi" w:eastAsia="GillSans-Light" w:hAnsiTheme="minorHAnsi" w:cstheme="minorHAnsi"/>
        </w:rPr>
        <w:t>řasenku ráno příliš intenzivně. Jen tak je možné</w:t>
      </w:r>
      <w:r w:rsidR="006826CC" w:rsidRPr="00A611A9">
        <w:rPr>
          <w:rFonts w:asciiTheme="minorHAnsi" w:eastAsia="GillSans-Light" w:hAnsiTheme="minorHAnsi" w:cstheme="minorHAnsi"/>
        </w:rPr>
        <w:t xml:space="preserve"> </w:t>
      </w:r>
      <w:r w:rsidRPr="00A611A9">
        <w:rPr>
          <w:rFonts w:asciiTheme="minorHAnsi" w:eastAsia="GillSans-Light" w:hAnsiTheme="minorHAnsi" w:cstheme="minorHAnsi"/>
        </w:rPr>
        <w:t>barvu během dne osvěžit.</w:t>
      </w:r>
    </w:p>
    <w:p w:rsidR="006826CC" w:rsidRPr="00A611A9" w:rsidRDefault="006826CC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eastAsia="GillSans-Light" w:hAnsiTheme="minorHAnsi" w:cstheme="minorHAnsi"/>
        </w:rPr>
        <w:t xml:space="preserve">Máte rovné a málo natočené řasy? Použijte před nanesením řasenky kleštičky na řasy, které je krásně natočí do ideálního oblouku. </w:t>
      </w:r>
    </w:p>
    <w:p w:rsidR="00857C26" w:rsidRPr="00A611A9" w:rsidRDefault="006826CC" w:rsidP="00A611A9">
      <w:pPr>
        <w:pStyle w:val="Odrky"/>
        <w:rPr>
          <w:rFonts w:asciiTheme="minorHAnsi" w:hAnsiTheme="minorHAnsi" w:cstheme="minorHAnsi"/>
        </w:rPr>
      </w:pPr>
      <w:r w:rsidRPr="00A611A9">
        <w:rPr>
          <w:rFonts w:asciiTheme="minorHAnsi" w:eastAsia="GillSans-Light" w:hAnsiTheme="minorHAnsi" w:cstheme="minorHAnsi"/>
        </w:rPr>
        <w:t xml:space="preserve">Nikdy </w:t>
      </w:r>
      <w:r w:rsidR="00271381" w:rsidRPr="00A611A9">
        <w:rPr>
          <w:rFonts w:asciiTheme="minorHAnsi" w:eastAsia="GillSans-Light" w:hAnsiTheme="minorHAnsi" w:cstheme="minorHAnsi"/>
        </w:rPr>
        <w:t xml:space="preserve">kartáčkem </w:t>
      </w:r>
      <w:r w:rsidRPr="00A611A9">
        <w:rPr>
          <w:rFonts w:asciiTheme="minorHAnsi" w:eastAsia="GillSans-Light" w:hAnsiTheme="minorHAnsi" w:cstheme="minorHAnsi"/>
        </w:rPr>
        <w:t>řasenk</w:t>
      </w:r>
      <w:r w:rsidR="00271381" w:rsidRPr="00A611A9">
        <w:rPr>
          <w:rFonts w:asciiTheme="minorHAnsi" w:eastAsia="GillSans-Light" w:hAnsiTheme="minorHAnsi" w:cstheme="minorHAnsi"/>
        </w:rPr>
        <w:t>y</w:t>
      </w:r>
      <w:r w:rsidRPr="00A611A9">
        <w:rPr>
          <w:rFonts w:asciiTheme="minorHAnsi" w:eastAsia="GillSans-Light" w:hAnsiTheme="minorHAnsi" w:cstheme="minorHAnsi"/>
        </w:rPr>
        <w:t xml:space="preserve"> nepumpujte </w:t>
      </w:r>
      <w:r w:rsidR="00271381" w:rsidRPr="00A611A9">
        <w:rPr>
          <w:rFonts w:asciiTheme="minorHAnsi" w:eastAsia="GillSans-Light" w:hAnsiTheme="minorHAnsi" w:cstheme="minorHAnsi"/>
        </w:rPr>
        <w:t xml:space="preserve">při nabírání </w:t>
      </w:r>
      <w:r w:rsidRPr="00A611A9">
        <w:rPr>
          <w:rFonts w:asciiTheme="minorHAnsi" w:eastAsia="GillSans-Light" w:hAnsiTheme="minorHAnsi" w:cstheme="minorHAnsi"/>
        </w:rPr>
        <w:t>nahoru a dolů, její obsah by rychleji vysch</w:t>
      </w:r>
      <w:r w:rsidR="00AA61A8" w:rsidRPr="00A611A9">
        <w:rPr>
          <w:rFonts w:asciiTheme="minorHAnsi" w:eastAsia="GillSans-Light" w:hAnsiTheme="minorHAnsi" w:cstheme="minorHAnsi"/>
        </w:rPr>
        <w:t>nul</w:t>
      </w:r>
      <w:r w:rsidRPr="00A611A9">
        <w:rPr>
          <w:rFonts w:asciiTheme="minorHAnsi" w:eastAsia="GillSans-Light" w:hAnsiTheme="minorHAnsi" w:cstheme="minorHAnsi"/>
        </w:rPr>
        <w:t xml:space="preserve">. Pro nabrání barvy raději kartáčkem otáčejte zprava doleva. </w:t>
      </w:r>
    </w:p>
    <w:p w:rsidR="004F605C" w:rsidRDefault="004F605C" w:rsidP="00A611A9">
      <w:pPr>
        <w:rPr>
          <w:rFonts w:asciiTheme="minorHAnsi" w:hAnsiTheme="minorHAnsi" w:cstheme="minorHAnsi"/>
        </w:rPr>
      </w:pPr>
    </w:p>
    <w:p w:rsidR="00A5713B" w:rsidRPr="0035610C" w:rsidRDefault="00A5713B" w:rsidP="00A5713B">
      <w:pPr>
        <w:rPr>
          <w:b/>
          <w:bCs/>
        </w:rPr>
      </w:pPr>
      <w:r w:rsidRPr="0035610C">
        <w:rPr>
          <w:b/>
          <w:bCs/>
        </w:rPr>
        <w:t xml:space="preserve">K dostání v salonech spolupracujících se značkou ALCINA </w:t>
      </w:r>
      <w:r>
        <w:rPr>
          <w:b/>
          <w:bCs/>
        </w:rPr>
        <w:t>v průběhu</w:t>
      </w:r>
      <w:r w:rsidRPr="0035610C">
        <w:rPr>
          <w:b/>
          <w:bCs/>
        </w:rPr>
        <w:t xml:space="preserve"> </w:t>
      </w:r>
      <w:r>
        <w:rPr>
          <w:b/>
          <w:bCs/>
        </w:rPr>
        <w:t>února 2020</w:t>
      </w:r>
      <w:r w:rsidRPr="0035610C">
        <w:rPr>
          <w:b/>
          <w:bCs/>
        </w:rPr>
        <w:t xml:space="preserve">.  </w:t>
      </w:r>
    </w:p>
    <w:p w:rsidR="004F605C" w:rsidRPr="004F605C" w:rsidRDefault="004F605C" w:rsidP="004F605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F605C" w:rsidRPr="004F605C" w:rsidSect="00D81A94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81" w:rsidRDefault="00AD6981" w:rsidP="0092077F">
      <w:pPr>
        <w:spacing w:after="0" w:line="240" w:lineRule="auto"/>
      </w:pPr>
      <w:r>
        <w:separator/>
      </w:r>
    </w:p>
  </w:endnote>
  <w:endnote w:type="continuationSeparator" w:id="0">
    <w:p w:rsidR="00AD6981" w:rsidRDefault="00AD6981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Sans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26" w:rsidRDefault="00857C2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 o. | Maříkova 2034/36 | Brno 621 00</w:t>
    </w:r>
    <w:r>
      <w:rPr>
        <w:rFonts w:ascii="Gotham Book" w:hAnsi="Gotham Book" w:cs="Tahoma"/>
        <w:sz w:val="16"/>
      </w:rPr>
      <w:br/>
      <w:t xml:space="preserve">PR: Jana Krajčová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857C26" w:rsidRDefault="00857C2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stažení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>
      <w:rPr>
        <w:rFonts w:ascii="Gotham Book" w:hAnsi="Gotham Book" w:cs="Tahoma"/>
        <w:sz w:val="16"/>
      </w:rPr>
      <w:t xml:space="preserve"> | www.alpecin.cz | www.linola.cz</w:t>
    </w:r>
  </w:p>
  <w:p w:rsidR="00857C26" w:rsidRDefault="00857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81" w:rsidRDefault="00AD6981" w:rsidP="0092077F">
      <w:pPr>
        <w:spacing w:after="0" w:line="240" w:lineRule="auto"/>
      </w:pPr>
      <w:r>
        <w:separator/>
      </w:r>
    </w:p>
  </w:footnote>
  <w:footnote w:type="continuationSeparator" w:id="0">
    <w:p w:rsidR="00AD6981" w:rsidRDefault="00AD6981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26" w:rsidRDefault="00857C26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C26" w:rsidRPr="007D600E" w:rsidRDefault="00857C26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>
      <w:rPr>
        <w:rFonts w:ascii="Gotham Book" w:hAnsi="Gotham Book" w:cs="Tahoma"/>
        <w:sz w:val="16"/>
        <w:szCs w:val="16"/>
      </w:rPr>
      <w:tab/>
    </w:r>
    <w:r w:rsidR="00BC67D7">
      <w:rPr>
        <w:rFonts w:ascii="Gotham Book" w:hAnsi="Gotham Book" w:cs="Tahoma"/>
        <w:sz w:val="16"/>
        <w:szCs w:val="16"/>
      </w:rPr>
      <w:t>22</w:t>
    </w:r>
    <w:r>
      <w:rPr>
        <w:rFonts w:ascii="Gotham Book" w:hAnsi="Gotham Book" w:cs="Tahoma"/>
        <w:sz w:val="16"/>
        <w:szCs w:val="16"/>
      </w:rPr>
      <w:t>. 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CD2"/>
    <w:multiLevelType w:val="hybridMultilevel"/>
    <w:tmpl w:val="AF12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EE8"/>
    <w:multiLevelType w:val="hybridMultilevel"/>
    <w:tmpl w:val="9DCE7914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23B"/>
    <w:multiLevelType w:val="hybridMultilevel"/>
    <w:tmpl w:val="6DFC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651"/>
    <w:multiLevelType w:val="hybridMultilevel"/>
    <w:tmpl w:val="C4E40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7760"/>
    <w:multiLevelType w:val="hybridMultilevel"/>
    <w:tmpl w:val="5B622516"/>
    <w:lvl w:ilvl="0" w:tplc="04050001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BC0"/>
    <w:multiLevelType w:val="hybridMultilevel"/>
    <w:tmpl w:val="E1F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5DF0"/>
    <w:multiLevelType w:val="hybridMultilevel"/>
    <w:tmpl w:val="11D67D6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DB9"/>
    <w:multiLevelType w:val="hybridMultilevel"/>
    <w:tmpl w:val="BACE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A04"/>
    <w:multiLevelType w:val="hybridMultilevel"/>
    <w:tmpl w:val="6154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3881"/>
    <w:multiLevelType w:val="hybridMultilevel"/>
    <w:tmpl w:val="BBE0F22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17136"/>
    <w:rsid w:val="0002280A"/>
    <w:rsid w:val="00025372"/>
    <w:rsid w:val="0003200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A7E6D"/>
    <w:rsid w:val="000B06A3"/>
    <w:rsid w:val="000B14B7"/>
    <w:rsid w:val="000B7731"/>
    <w:rsid w:val="000C02CA"/>
    <w:rsid w:val="000C1CF3"/>
    <w:rsid w:val="000C44D4"/>
    <w:rsid w:val="000C685F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6D8F"/>
    <w:rsid w:val="000E720F"/>
    <w:rsid w:val="000E7D5C"/>
    <w:rsid w:val="000F2161"/>
    <w:rsid w:val="000F30E6"/>
    <w:rsid w:val="000F460E"/>
    <w:rsid w:val="000F4FCE"/>
    <w:rsid w:val="000F5441"/>
    <w:rsid w:val="000F5F6E"/>
    <w:rsid w:val="00103D48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091"/>
    <w:rsid w:val="00140451"/>
    <w:rsid w:val="00143687"/>
    <w:rsid w:val="00143810"/>
    <w:rsid w:val="001457BF"/>
    <w:rsid w:val="00145E70"/>
    <w:rsid w:val="0015066D"/>
    <w:rsid w:val="00151088"/>
    <w:rsid w:val="001515C3"/>
    <w:rsid w:val="00155A30"/>
    <w:rsid w:val="0015600E"/>
    <w:rsid w:val="00156EEC"/>
    <w:rsid w:val="00157DD3"/>
    <w:rsid w:val="001611EB"/>
    <w:rsid w:val="00161499"/>
    <w:rsid w:val="00162147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5386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01463"/>
    <w:rsid w:val="00214D7F"/>
    <w:rsid w:val="00221702"/>
    <w:rsid w:val="0023280C"/>
    <w:rsid w:val="00234596"/>
    <w:rsid w:val="00241622"/>
    <w:rsid w:val="00246F42"/>
    <w:rsid w:val="002501AD"/>
    <w:rsid w:val="00251F3D"/>
    <w:rsid w:val="00252770"/>
    <w:rsid w:val="0025374F"/>
    <w:rsid w:val="00255699"/>
    <w:rsid w:val="00255BCB"/>
    <w:rsid w:val="00256F8F"/>
    <w:rsid w:val="002572F9"/>
    <w:rsid w:val="00257D81"/>
    <w:rsid w:val="002608A6"/>
    <w:rsid w:val="0026212B"/>
    <w:rsid w:val="002664A7"/>
    <w:rsid w:val="00270A72"/>
    <w:rsid w:val="00271381"/>
    <w:rsid w:val="00284D60"/>
    <w:rsid w:val="00285E6C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2F1E47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10C"/>
    <w:rsid w:val="0035623B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1604"/>
    <w:rsid w:val="003D54EB"/>
    <w:rsid w:val="003D5F50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3A43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57405"/>
    <w:rsid w:val="004626E0"/>
    <w:rsid w:val="00466324"/>
    <w:rsid w:val="00467F54"/>
    <w:rsid w:val="00474510"/>
    <w:rsid w:val="0047477C"/>
    <w:rsid w:val="00475B37"/>
    <w:rsid w:val="004848D2"/>
    <w:rsid w:val="00485135"/>
    <w:rsid w:val="00486C08"/>
    <w:rsid w:val="00491E2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20E3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2457"/>
    <w:rsid w:val="004F36F2"/>
    <w:rsid w:val="004F41D0"/>
    <w:rsid w:val="004F5E29"/>
    <w:rsid w:val="004F605C"/>
    <w:rsid w:val="004F6AF5"/>
    <w:rsid w:val="004F7706"/>
    <w:rsid w:val="00501535"/>
    <w:rsid w:val="0050213E"/>
    <w:rsid w:val="00505073"/>
    <w:rsid w:val="00505D15"/>
    <w:rsid w:val="00507C6E"/>
    <w:rsid w:val="005153AA"/>
    <w:rsid w:val="005164EB"/>
    <w:rsid w:val="00517DD9"/>
    <w:rsid w:val="0052024B"/>
    <w:rsid w:val="0052044E"/>
    <w:rsid w:val="00521177"/>
    <w:rsid w:val="0052155B"/>
    <w:rsid w:val="005258CA"/>
    <w:rsid w:val="0052599F"/>
    <w:rsid w:val="005301F1"/>
    <w:rsid w:val="005313DB"/>
    <w:rsid w:val="0053597A"/>
    <w:rsid w:val="0053798E"/>
    <w:rsid w:val="005457CA"/>
    <w:rsid w:val="005466EB"/>
    <w:rsid w:val="00547AA8"/>
    <w:rsid w:val="005552C4"/>
    <w:rsid w:val="0055534F"/>
    <w:rsid w:val="0056013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1748"/>
    <w:rsid w:val="0058512C"/>
    <w:rsid w:val="005A0582"/>
    <w:rsid w:val="005A1805"/>
    <w:rsid w:val="005A268C"/>
    <w:rsid w:val="005A269C"/>
    <w:rsid w:val="005A4A1C"/>
    <w:rsid w:val="005B191D"/>
    <w:rsid w:val="005B1AFB"/>
    <w:rsid w:val="005B1FC0"/>
    <w:rsid w:val="005B3137"/>
    <w:rsid w:val="005B3420"/>
    <w:rsid w:val="005B5D59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2C07"/>
    <w:rsid w:val="005E40D1"/>
    <w:rsid w:val="005E56E2"/>
    <w:rsid w:val="005E613C"/>
    <w:rsid w:val="005E6A71"/>
    <w:rsid w:val="005F082D"/>
    <w:rsid w:val="005F2E3E"/>
    <w:rsid w:val="00601F11"/>
    <w:rsid w:val="00614662"/>
    <w:rsid w:val="00614788"/>
    <w:rsid w:val="00614B78"/>
    <w:rsid w:val="00614D84"/>
    <w:rsid w:val="00617FEB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582F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43CD"/>
    <w:rsid w:val="0067704F"/>
    <w:rsid w:val="0067752D"/>
    <w:rsid w:val="00680137"/>
    <w:rsid w:val="00680E9E"/>
    <w:rsid w:val="00681183"/>
    <w:rsid w:val="006826CC"/>
    <w:rsid w:val="006842AC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6F305A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90A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1D02"/>
    <w:rsid w:val="00773267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16E4F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57C26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004"/>
    <w:rsid w:val="00880ABA"/>
    <w:rsid w:val="00882040"/>
    <w:rsid w:val="00883067"/>
    <w:rsid w:val="00883701"/>
    <w:rsid w:val="00883DA3"/>
    <w:rsid w:val="00886A0C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88E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5A92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387F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0AEB"/>
    <w:rsid w:val="00A03C8A"/>
    <w:rsid w:val="00A043E6"/>
    <w:rsid w:val="00A0477E"/>
    <w:rsid w:val="00A05981"/>
    <w:rsid w:val="00A07418"/>
    <w:rsid w:val="00A11219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5657"/>
    <w:rsid w:val="00A46256"/>
    <w:rsid w:val="00A50120"/>
    <w:rsid w:val="00A5095C"/>
    <w:rsid w:val="00A5713B"/>
    <w:rsid w:val="00A60A26"/>
    <w:rsid w:val="00A611A9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7FF"/>
    <w:rsid w:val="00A80F2F"/>
    <w:rsid w:val="00A816CE"/>
    <w:rsid w:val="00A9468A"/>
    <w:rsid w:val="00A96DA3"/>
    <w:rsid w:val="00AA02E7"/>
    <w:rsid w:val="00AA19C8"/>
    <w:rsid w:val="00AA3880"/>
    <w:rsid w:val="00AA61A8"/>
    <w:rsid w:val="00AB0115"/>
    <w:rsid w:val="00AB1513"/>
    <w:rsid w:val="00AB22F4"/>
    <w:rsid w:val="00AB2BFE"/>
    <w:rsid w:val="00AB2C37"/>
    <w:rsid w:val="00AB5D7C"/>
    <w:rsid w:val="00AC0FC9"/>
    <w:rsid w:val="00AC318A"/>
    <w:rsid w:val="00AC373C"/>
    <w:rsid w:val="00AC3BD5"/>
    <w:rsid w:val="00AC5C53"/>
    <w:rsid w:val="00AD6981"/>
    <w:rsid w:val="00AF060F"/>
    <w:rsid w:val="00AF1BA9"/>
    <w:rsid w:val="00AF2B1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4A08"/>
    <w:rsid w:val="00B17BB2"/>
    <w:rsid w:val="00B23D91"/>
    <w:rsid w:val="00B25FDD"/>
    <w:rsid w:val="00B26A93"/>
    <w:rsid w:val="00B26E32"/>
    <w:rsid w:val="00B27674"/>
    <w:rsid w:val="00B305E0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07C"/>
    <w:rsid w:val="00B64EE7"/>
    <w:rsid w:val="00B6576F"/>
    <w:rsid w:val="00B713BC"/>
    <w:rsid w:val="00B71DD6"/>
    <w:rsid w:val="00B725C8"/>
    <w:rsid w:val="00B73D67"/>
    <w:rsid w:val="00B817DD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55EC"/>
    <w:rsid w:val="00BA6D37"/>
    <w:rsid w:val="00BA7235"/>
    <w:rsid w:val="00BA76E8"/>
    <w:rsid w:val="00BB1F5B"/>
    <w:rsid w:val="00BB249F"/>
    <w:rsid w:val="00BB2A4A"/>
    <w:rsid w:val="00BC33E5"/>
    <w:rsid w:val="00BC3DC5"/>
    <w:rsid w:val="00BC67D7"/>
    <w:rsid w:val="00BC7801"/>
    <w:rsid w:val="00BC7932"/>
    <w:rsid w:val="00BD2DBD"/>
    <w:rsid w:val="00BD4DD7"/>
    <w:rsid w:val="00BD5C0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06E1D"/>
    <w:rsid w:val="00C12519"/>
    <w:rsid w:val="00C153E0"/>
    <w:rsid w:val="00C154A3"/>
    <w:rsid w:val="00C17A1B"/>
    <w:rsid w:val="00C25DCD"/>
    <w:rsid w:val="00C26227"/>
    <w:rsid w:val="00C267B6"/>
    <w:rsid w:val="00C31030"/>
    <w:rsid w:val="00C34121"/>
    <w:rsid w:val="00C34265"/>
    <w:rsid w:val="00C351A7"/>
    <w:rsid w:val="00C36E35"/>
    <w:rsid w:val="00C37EE6"/>
    <w:rsid w:val="00C451D6"/>
    <w:rsid w:val="00C45D64"/>
    <w:rsid w:val="00C50679"/>
    <w:rsid w:val="00C538A1"/>
    <w:rsid w:val="00C636B6"/>
    <w:rsid w:val="00C63AFE"/>
    <w:rsid w:val="00C64760"/>
    <w:rsid w:val="00C64A50"/>
    <w:rsid w:val="00C80212"/>
    <w:rsid w:val="00C80A7D"/>
    <w:rsid w:val="00C82835"/>
    <w:rsid w:val="00C856FF"/>
    <w:rsid w:val="00C874B0"/>
    <w:rsid w:val="00C87D74"/>
    <w:rsid w:val="00C91A4F"/>
    <w:rsid w:val="00C93645"/>
    <w:rsid w:val="00C976E1"/>
    <w:rsid w:val="00CA188F"/>
    <w:rsid w:val="00CA4147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0C4E"/>
    <w:rsid w:val="00CE29BF"/>
    <w:rsid w:val="00CE4BCA"/>
    <w:rsid w:val="00CE52F2"/>
    <w:rsid w:val="00CE65BE"/>
    <w:rsid w:val="00CF0170"/>
    <w:rsid w:val="00CF1FCF"/>
    <w:rsid w:val="00CF637F"/>
    <w:rsid w:val="00D07FAF"/>
    <w:rsid w:val="00D13E14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37F8B"/>
    <w:rsid w:val="00D40AAC"/>
    <w:rsid w:val="00D42C02"/>
    <w:rsid w:val="00D4412B"/>
    <w:rsid w:val="00D455B2"/>
    <w:rsid w:val="00D45897"/>
    <w:rsid w:val="00D46B8B"/>
    <w:rsid w:val="00D47F93"/>
    <w:rsid w:val="00D50B54"/>
    <w:rsid w:val="00D51591"/>
    <w:rsid w:val="00D52A54"/>
    <w:rsid w:val="00D52EDC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BB0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4C46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D78BC"/>
    <w:rsid w:val="00DE37DB"/>
    <w:rsid w:val="00DE4AEC"/>
    <w:rsid w:val="00DE6E82"/>
    <w:rsid w:val="00DE7460"/>
    <w:rsid w:val="00DE7B79"/>
    <w:rsid w:val="00DF0358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07B"/>
    <w:rsid w:val="00E1594F"/>
    <w:rsid w:val="00E17579"/>
    <w:rsid w:val="00E222E4"/>
    <w:rsid w:val="00E24AB9"/>
    <w:rsid w:val="00E51BEE"/>
    <w:rsid w:val="00E540E7"/>
    <w:rsid w:val="00E54CEE"/>
    <w:rsid w:val="00E55968"/>
    <w:rsid w:val="00E55DD0"/>
    <w:rsid w:val="00E57D1C"/>
    <w:rsid w:val="00E57D71"/>
    <w:rsid w:val="00E70E2C"/>
    <w:rsid w:val="00E73739"/>
    <w:rsid w:val="00E7496A"/>
    <w:rsid w:val="00E76BE7"/>
    <w:rsid w:val="00E853ED"/>
    <w:rsid w:val="00E85A43"/>
    <w:rsid w:val="00E90A07"/>
    <w:rsid w:val="00E95881"/>
    <w:rsid w:val="00E97D73"/>
    <w:rsid w:val="00EA0A8E"/>
    <w:rsid w:val="00EA5433"/>
    <w:rsid w:val="00EA5B38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EF75E5"/>
    <w:rsid w:val="00F00214"/>
    <w:rsid w:val="00F02A1D"/>
    <w:rsid w:val="00F03126"/>
    <w:rsid w:val="00F05728"/>
    <w:rsid w:val="00F057EB"/>
    <w:rsid w:val="00F0598A"/>
    <w:rsid w:val="00F10E67"/>
    <w:rsid w:val="00F143D2"/>
    <w:rsid w:val="00F165D0"/>
    <w:rsid w:val="00F202A1"/>
    <w:rsid w:val="00F206BA"/>
    <w:rsid w:val="00F32FF7"/>
    <w:rsid w:val="00F338DA"/>
    <w:rsid w:val="00F33A44"/>
    <w:rsid w:val="00F34D9F"/>
    <w:rsid w:val="00F34DCD"/>
    <w:rsid w:val="00F375F2"/>
    <w:rsid w:val="00F40C4E"/>
    <w:rsid w:val="00F419A6"/>
    <w:rsid w:val="00F41A3A"/>
    <w:rsid w:val="00F500F6"/>
    <w:rsid w:val="00F51D1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5227"/>
    <w:rsid w:val="00F860D2"/>
    <w:rsid w:val="00F873C6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010"/>
    <w:rsid w:val="00FE3337"/>
    <w:rsid w:val="00FE5CD6"/>
    <w:rsid w:val="00FE6BF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  <w:style w:type="character" w:customStyle="1" w:styleId="adr">
    <w:name w:val="adr"/>
    <w:basedOn w:val="Standardnpsmoodstavce"/>
    <w:rsid w:val="0085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2CDA-38E9-4645-891F-C477C85A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3</cp:revision>
  <cp:lastPrinted>2020-01-22T07:23:00Z</cp:lastPrinted>
  <dcterms:created xsi:type="dcterms:W3CDTF">2020-01-23T07:18:00Z</dcterms:created>
  <dcterms:modified xsi:type="dcterms:W3CDTF">2020-01-30T09:36:00Z</dcterms:modified>
</cp:coreProperties>
</file>