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D47A8D4" w14:textId="77777777" w:rsidR="00A56774" w:rsidRDefault="001E38EE">
      <w:pPr>
        <w:spacing w:before="120" w:after="0"/>
        <w:jc w:val="center"/>
        <w:rPr>
          <w:b/>
          <w:color w:val="CC0066"/>
          <w:sz w:val="32"/>
          <w:szCs w:val="32"/>
        </w:rPr>
      </w:pPr>
      <w:r>
        <w:rPr>
          <w:b/>
          <w:color w:val="CC0066"/>
          <w:sz w:val="32"/>
          <w:szCs w:val="32"/>
        </w:rPr>
        <w:t>Chraňte svou pleť před UV zářením</w:t>
      </w:r>
    </w:p>
    <w:p w14:paraId="61248E94" w14:textId="77777777" w:rsidR="00A56774" w:rsidRDefault="001E38EE">
      <w:pPr>
        <w:spacing w:before="120" w:after="0"/>
        <w:jc w:val="center"/>
        <w:rPr>
          <w:sz w:val="24"/>
          <w:szCs w:val="24"/>
        </w:rPr>
      </w:pPr>
      <w:r>
        <w:rPr>
          <w:b/>
          <w:color w:val="CC0066"/>
          <w:sz w:val="28"/>
          <w:szCs w:val="28"/>
        </w:rPr>
        <w:t>Tipy na produkty ALCINA s ochranným faktorem</w:t>
      </w:r>
    </w:p>
    <w:p w14:paraId="527E9B22" w14:textId="77777777" w:rsidR="00A56774" w:rsidRDefault="001E38EE">
      <w:pPr>
        <w:spacing w:after="0" w:line="240" w:lineRule="auto"/>
        <w:jc w:val="both"/>
        <w:rPr>
          <w:b/>
        </w:rPr>
      </w:pPr>
      <w:r>
        <w:rPr>
          <w:b/>
          <w:noProof/>
        </w:rPr>
        <w:drawing>
          <wp:inline distT="114300" distB="114300" distL="114300" distR="114300" wp14:anchorId="56AB9494" wp14:editId="0F6FE72F">
            <wp:extent cx="5760410" cy="23114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12393F" w14:textId="77777777" w:rsidR="00A56774" w:rsidRDefault="00A56774">
      <w:pPr>
        <w:spacing w:after="0" w:line="240" w:lineRule="auto"/>
        <w:jc w:val="both"/>
        <w:rPr>
          <w:b/>
        </w:rPr>
      </w:pPr>
    </w:p>
    <w:p w14:paraId="7C2B142E" w14:textId="77777777" w:rsidR="00A56774" w:rsidRDefault="001E38EE">
      <w:pPr>
        <w:spacing w:after="0" w:line="240" w:lineRule="auto"/>
        <w:jc w:val="both"/>
        <w:rPr>
          <w:b/>
        </w:rPr>
      </w:pPr>
      <w:r>
        <w:rPr>
          <w:b/>
        </w:rPr>
        <w:t xml:space="preserve">V horkém létě nebo na dovolené považujeme ochranu pleti před slunečními paprsky za samozřejmost. V zimě nebo ve dnech, kdy teploty nešplhají k tropickým teplotám a slunce je schované za mraky, už ale tak obezřetní nejsme. Přitom bychom se měli před účinky </w:t>
      </w:r>
      <w:r>
        <w:rPr>
          <w:b/>
        </w:rPr>
        <w:t xml:space="preserve">slunečního záření chránit po celý rok. </w:t>
      </w:r>
    </w:p>
    <w:p w14:paraId="1BB210F0" w14:textId="77777777" w:rsidR="00A56774" w:rsidRDefault="00A56774">
      <w:pPr>
        <w:spacing w:after="0" w:line="240" w:lineRule="auto"/>
        <w:jc w:val="both"/>
        <w:rPr>
          <w:b/>
        </w:rPr>
      </w:pPr>
    </w:p>
    <w:p w14:paraId="19409424" w14:textId="141AE02A" w:rsidR="00A56774" w:rsidRDefault="001E38EE">
      <w:pPr>
        <w:spacing w:after="0" w:line="240" w:lineRule="auto"/>
        <w:jc w:val="both"/>
      </w:pPr>
      <w:r>
        <w:rPr>
          <w:b/>
        </w:rPr>
        <w:t xml:space="preserve">Slunce má na naše tělo řadu příznivých vlivů, ale stejně tak umí i škodit. </w:t>
      </w:r>
      <w:r>
        <w:rPr>
          <w:b/>
          <w:color w:val="1D2019"/>
        </w:rPr>
        <w:t>Vše má na svědomí ultrafialové záření, tedy UVA, UVB a UVC paprsky. Zatímco UVC záření je téměř celé pohlcováno ozonovou vrstvou a na naši p</w:t>
      </w:r>
      <w:r>
        <w:rPr>
          <w:b/>
          <w:color w:val="1D2019"/>
        </w:rPr>
        <w:t>okožku nemá žádný dopad, další dva druhy už atmosférou prostupují a</w:t>
      </w:r>
      <w:r w:rsidR="00CB0307">
        <w:rPr>
          <w:b/>
          <w:color w:val="1D2019"/>
        </w:rPr>
        <w:t> </w:t>
      </w:r>
      <w:r>
        <w:rPr>
          <w:b/>
          <w:color w:val="1D2019"/>
        </w:rPr>
        <w:t xml:space="preserve">na naši pleť působí. UVA záření je schopné pronikat do hloubky kůže, kde může tvorbou volných radikálů způsobovat poškození buněk, jehož výsledkem je předčasné stárnutí kůže, vznik vrásek </w:t>
      </w:r>
      <w:r>
        <w:rPr>
          <w:b/>
          <w:color w:val="1D2019"/>
        </w:rPr>
        <w:t>a</w:t>
      </w:r>
      <w:r w:rsidR="00CB0307">
        <w:rPr>
          <w:b/>
          <w:color w:val="1D2019"/>
        </w:rPr>
        <w:t> </w:t>
      </w:r>
      <w:r>
        <w:rPr>
          <w:b/>
          <w:color w:val="1D2019"/>
        </w:rPr>
        <w:t>pigmentových skvrn. UVB paprsky sice tak hluboko do pokožky nepronikají, ale jsou energičtější a</w:t>
      </w:r>
      <w:r w:rsidR="00CB0307">
        <w:rPr>
          <w:b/>
          <w:color w:val="1D2019"/>
        </w:rPr>
        <w:t> </w:t>
      </w:r>
      <w:r>
        <w:rPr>
          <w:b/>
          <w:color w:val="1D2019"/>
        </w:rPr>
        <w:t>nebezpečnější. Mají na svědomí spálení pokožky, poškození očí a v nejhorších případech i vznik rakoviny kůže. Do jisté míry se proti škodlivému záření naše t</w:t>
      </w:r>
      <w:r>
        <w:rPr>
          <w:b/>
          <w:color w:val="1D2019"/>
        </w:rPr>
        <w:t>ělo zvládá bránit přirozeně, ale vzhledem k jeho síle a slábnoucí ozonové vrstvě je třeba kůži pomoci.</w:t>
      </w:r>
      <w:r>
        <w:rPr>
          <w:color w:val="1D2019"/>
        </w:rPr>
        <w:t xml:space="preserve"> </w:t>
      </w:r>
    </w:p>
    <w:p w14:paraId="5D7FF175" w14:textId="77777777" w:rsidR="00A56774" w:rsidRDefault="001E38EE">
      <w:pPr>
        <w:spacing w:after="0" w:line="240" w:lineRule="auto"/>
        <w:jc w:val="both"/>
        <w:rPr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304B264" wp14:editId="2C948490">
            <wp:simplePos x="0" y="0"/>
            <wp:positionH relativeFrom="column">
              <wp:posOffset>3679825</wp:posOffset>
            </wp:positionH>
            <wp:positionV relativeFrom="paragraph">
              <wp:posOffset>130810</wp:posOffset>
            </wp:positionV>
            <wp:extent cx="2104390" cy="2804160"/>
            <wp:effectExtent l="0" t="0" r="0" b="0"/>
            <wp:wrapSquare wrapText="bothSides" distT="114300" distB="114300" distL="114300" distR="11430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18579" r="11815"/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2804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F012E" w14:textId="77777777" w:rsidR="00A56774" w:rsidRDefault="001E38EE">
      <w:pPr>
        <w:spacing w:after="0" w:line="240" w:lineRule="auto"/>
        <w:jc w:val="both"/>
        <w:rPr>
          <w:i/>
        </w:rPr>
      </w:pPr>
      <w:r>
        <w:rPr>
          <w:b/>
          <w:color w:val="CC0066"/>
          <w:sz w:val="28"/>
          <w:szCs w:val="28"/>
        </w:rPr>
        <w:t xml:space="preserve">UV </w:t>
      </w:r>
      <w:proofErr w:type="spellStart"/>
      <w:r>
        <w:rPr>
          <w:b/>
          <w:color w:val="CC0066"/>
          <w:sz w:val="28"/>
          <w:szCs w:val="28"/>
        </w:rPr>
        <w:t>Control</w:t>
      </w:r>
      <w:proofErr w:type="spellEnd"/>
      <w:r>
        <w:rPr>
          <w:b/>
          <w:color w:val="CC0066"/>
          <w:sz w:val="28"/>
          <w:szCs w:val="28"/>
        </w:rPr>
        <w:t xml:space="preserve"> sérum N°1 </w:t>
      </w:r>
    </w:p>
    <w:p w14:paraId="27BCF5DD" w14:textId="77777777" w:rsidR="00A56774" w:rsidRDefault="001E38EE">
      <w:pPr>
        <w:spacing w:after="0" w:line="240" w:lineRule="auto"/>
        <w:jc w:val="both"/>
      </w:pPr>
      <w:r>
        <w:t>Sérum obsahuje ochranný sluneční faktor 25 a koenzym Q10, díky čemuž představuje perfektní obranu před UVA i UVB zářením, pigmen</w:t>
      </w:r>
      <w:r>
        <w:t>tovými skvrnami a vráskami. Dodává unavené pleti energii, rychle se vstřebává a nezpůsobuje na pleti nepříjemné lepení. Vyniká velmi lehkou texturou a je tak vhodné k použití pod jakýkoliv pěsticí přípravek. Stejně tak jej můžete použít i pod jakýkoliv mak</w:t>
      </w:r>
      <w:r>
        <w:t xml:space="preserve">e-up. Sérum je určené pro každodenní péči o všechny typy pleti. U mladší pleti může být použito i samostatně jako jediná péče. </w:t>
      </w:r>
    </w:p>
    <w:p w14:paraId="1730E2F3" w14:textId="77777777" w:rsidR="00A56774" w:rsidRDefault="00A56774">
      <w:pPr>
        <w:spacing w:after="0" w:line="240" w:lineRule="auto"/>
        <w:jc w:val="both"/>
      </w:pPr>
    </w:p>
    <w:p w14:paraId="497F3894" w14:textId="77777777" w:rsidR="00A56774" w:rsidRDefault="001E38EE">
      <w:pPr>
        <w:spacing w:after="0" w:line="240" w:lineRule="auto"/>
        <w:jc w:val="both"/>
      </w:pPr>
      <w:r>
        <w:rPr>
          <w:b/>
        </w:rPr>
        <w:t>Použití:</w:t>
      </w:r>
      <w:r>
        <w:t xml:space="preserve"> Naneste na vyčištěnou pleť. V případě potřeby lze kombinovat s jakýmkoliv pěsticím přípravkem. </w:t>
      </w:r>
    </w:p>
    <w:p w14:paraId="30AA575D" w14:textId="77777777" w:rsidR="00A56774" w:rsidRDefault="00A56774">
      <w:pPr>
        <w:spacing w:after="0" w:line="240" w:lineRule="auto"/>
        <w:jc w:val="both"/>
      </w:pPr>
    </w:p>
    <w:p w14:paraId="11E65D36" w14:textId="77777777" w:rsidR="00A56774" w:rsidRDefault="001E38EE">
      <w:pPr>
        <w:spacing w:after="0" w:line="240" w:lineRule="auto"/>
        <w:jc w:val="both"/>
      </w:pPr>
      <w:r>
        <w:rPr>
          <w:b/>
        </w:rPr>
        <w:t>Minimální prodejní ce</w:t>
      </w:r>
      <w:r>
        <w:rPr>
          <w:b/>
        </w:rPr>
        <w:t>na:</w:t>
      </w:r>
      <w:r>
        <w:t xml:space="preserve"> 550 Kč / 19,95 €</w:t>
      </w:r>
    </w:p>
    <w:p w14:paraId="4D928C99" w14:textId="77777777" w:rsidR="00A56774" w:rsidRDefault="00A56774">
      <w:pPr>
        <w:spacing w:after="0" w:line="240" w:lineRule="auto"/>
        <w:jc w:val="both"/>
      </w:pPr>
    </w:p>
    <w:p w14:paraId="0A28BB54" w14:textId="77777777" w:rsidR="00A56774" w:rsidRDefault="001E38EE">
      <w:pPr>
        <w:spacing w:after="0" w:line="240" w:lineRule="auto"/>
        <w:jc w:val="both"/>
        <w:rPr>
          <w:b/>
          <w:color w:val="CC0066"/>
          <w:sz w:val="28"/>
          <w:szCs w:val="28"/>
        </w:rPr>
      </w:pPr>
      <w:r>
        <w:rPr>
          <w:b/>
          <w:color w:val="CC0066"/>
          <w:sz w:val="28"/>
          <w:szCs w:val="28"/>
        </w:rPr>
        <w:lastRenderedPageBreak/>
        <w:t xml:space="preserve">Stress </w:t>
      </w:r>
      <w:proofErr w:type="spellStart"/>
      <w:r>
        <w:rPr>
          <w:b/>
          <w:color w:val="CC0066"/>
          <w:sz w:val="28"/>
          <w:szCs w:val="28"/>
        </w:rPr>
        <w:t>Control</w:t>
      </w:r>
      <w:proofErr w:type="spellEnd"/>
      <w:r>
        <w:rPr>
          <w:b/>
          <w:color w:val="CC0066"/>
          <w:sz w:val="28"/>
          <w:szCs w:val="28"/>
        </w:rPr>
        <w:t xml:space="preserve"> </w:t>
      </w:r>
      <w:proofErr w:type="spellStart"/>
      <w:r>
        <w:rPr>
          <w:b/>
          <w:color w:val="CC0066"/>
          <w:sz w:val="28"/>
          <w:szCs w:val="28"/>
        </w:rPr>
        <w:t>Creme</w:t>
      </w:r>
      <w:proofErr w:type="spellEnd"/>
    </w:p>
    <w:p w14:paraId="57A72EA6" w14:textId="50957B93" w:rsidR="00A56774" w:rsidRDefault="001E38EE">
      <w:pPr>
        <w:spacing w:after="0" w:line="240" w:lineRule="auto"/>
        <w:jc w:val="both"/>
      </w:pPr>
      <w:r>
        <w:t xml:space="preserve">Tento jedinečný krém o pleť pečuje hned třemi způsoby. Ochranný sluneční faktor 15 potlačuje tvorbu volných radikálů a chrání před UVA a UVB zářením. Antioxidant lykopen působí jako dodatečná ochrana proti volným </w:t>
      </w:r>
      <w:r>
        <w:t>radikálům, a to i těm, které nevznikají v</w:t>
      </w:r>
      <w:r w:rsidR="00CB0307">
        <w:t> </w:t>
      </w:r>
      <w:r>
        <w:t>důsledku UV záření. DEFENSIL® je komplex blahodárných výtažků ze srdcovnice, slunečnice a oleje z hadince, který zklidňuje podrážděnou pleť a posiluje ochrannou bariéru kůže. Pomáhá pleti v regeneraci a</w:t>
      </w:r>
      <w:r w:rsidR="00CB0307">
        <w:t> </w:t>
      </w:r>
      <w:r>
        <w:t>chrání před</w:t>
      </w:r>
      <w:r>
        <w:t xml:space="preserve"> jejím stárnutím.</w:t>
      </w:r>
      <w:r>
        <w:rPr>
          <w:noProof/>
        </w:rPr>
        <w:drawing>
          <wp:anchor distT="114300" distB="259200" distL="259200" distR="187200" simplePos="0" relativeHeight="251659264" behindDoc="0" locked="0" layoutInCell="1" hidden="0" allowOverlap="1" wp14:anchorId="0B5294AF" wp14:editId="7A1EAB5A">
            <wp:simplePos x="0" y="0"/>
            <wp:positionH relativeFrom="column">
              <wp:posOffset>4156384</wp:posOffset>
            </wp:positionH>
            <wp:positionV relativeFrom="paragraph">
              <wp:posOffset>123825</wp:posOffset>
            </wp:positionV>
            <wp:extent cx="1665416" cy="1665416"/>
            <wp:effectExtent l="0" t="0" r="0" b="0"/>
            <wp:wrapSquare wrapText="bothSides" distT="114300" distB="259200" distL="259200" distR="1872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416" cy="16654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B58BCB" w14:textId="77777777" w:rsidR="00A56774" w:rsidRDefault="00A56774">
      <w:pPr>
        <w:spacing w:after="0" w:line="240" w:lineRule="auto"/>
        <w:jc w:val="both"/>
      </w:pPr>
    </w:p>
    <w:p w14:paraId="26C0BD65" w14:textId="77777777" w:rsidR="00A56774" w:rsidRDefault="001E38EE">
      <w:pPr>
        <w:spacing w:after="0" w:line="240" w:lineRule="auto"/>
        <w:jc w:val="both"/>
      </w:pPr>
      <w:r>
        <w:rPr>
          <w:b/>
        </w:rPr>
        <w:t>Použití:</w:t>
      </w:r>
      <w:r>
        <w:t xml:space="preserve"> Nanášejte pravidelně na vyčištěný obličej, krk a dekolt. Krém je vhodný také jako podklad pod make-up. Zamezte styku s očima. 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05A09B3A" wp14:editId="7D6FB989">
            <wp:simplePos x="0" y="0"/>
            <wp:positionH relativeFrom="column">
              <wp:posOffset>4086225</wp:posOffset>
            </wp:positionH>
            <wp:positionV relativeFrom="paragraph">
              <wp:posOffset>361950</wp:posOffset>
            </wp:positionV>
            <wp:extent cx="1799908" cy="2759858"/>
            <wp:effectExtent l="0" t="0" r="0" b="0"/>
            <wp:wrapSquare wrapText="bothSides" distT="114300" distB="114300" distL="114300" distR="11430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t="6685" b="7114"/>
                    <a:stretch>
                      <a:fillRect/>
                    </a:stretch>
                  </pic:blipFill>
                  <pic:spPr>
                    <a:xfrm>
                      <a:off x="0" y="0"/>
                      <a:ext cx="1799908" cy="2759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2E8C94" w14:textId="77777777" w:rsidR="00A56774" w:rsidRDefault="00A56774">
      <w:pPr>
        <w:spacing w:after="0" w:line="240" w:lineRule="auto"/>
        <w:jc w:val="both"/>
      </w:pPr>
    </w:p>
    <w:p w14:paraId="53D3EF25" w14:textId="77777777" w:rsidR="00A56774" w:rsidRDefault="001E38EE">
      <w:pPr>
        <w:spacing w:after="0" w:line="240" w:lineRule="auto"/>
        <w:jc w:val="both"/>
      </w:pPr>
      <w:r>
        <w:rPr>
          <w:b/>
        </w:rPr>
        <w:t>Minimální prodejní cena:</w:t>
      </w:r>
      <w:r>
        <w:t xml:space="preserve"> 590 Kč / 22,60 €</w:t>
      </w:r>
    </w:p>
    <w:p w14:paraId="048A2F11" w14:textId="77777777" w:rsidR="00A56774" w:rsidRDefault="00A56774">
      <w:pPr>
        <w:spacing w:after="0" w:line="240" w:lineRule="auto"/>
        <w:jc w:val="both"/>
      </w:pPr>
    </w:p>
    <w:p w14:paraId="443C63BC" w14:textId="77777777" w:rsidR="00A56774" w:rsidRDefault="00A56774">
      <w:pPr>
        <w:spacing w:after="0" w:line="240" w:lineRule="auto"/>
        <w:jc w:val="both"/>
        <w:rPr>
          <w:b/>
        </w:rPr>
      </w:pPr>
    </w:p>
    <w:p w14:paraId="5BCB04DA" w14:textId="77777777" w:rsidR="00A56774" w:rsidRDefault="001E38EE">
      <w:pPr>
        <w:spacing w:after="0" w:line="240" w:lineRule="auto"/>
        <w:jc w:val="both"/>
        <w:rPr>
          <w:b/>
        </w:rPr>
      </w:pPr>
      <w:r>
        <w:rPr>
          <w:b/>
          <w:color w:val="CC0066"/>
          <w:sz w:val="28"/>
          <w:szCs w:val="28"/>
        </w:rPr>
        <w:t>Krém na ruce</w:t>
      </w:r>
      <w:r>
        <w:rPr>
          <w:b/>
        </w:rPr>
        <w:t xml:space="preserve"> </w:t>
      </w:r>
      <w:r>
        <w:rPr>
          <w:b/>
          <w:color w:val="CC0066"/>
          <w:sz w:val="28"/>
          <w:szCs w:val="28"/>
        </w:rPr>
        <w:t>N°1</w:t>
      </w:r>
    </w:p>
    <w:p w14:paraId="16860C12" w14:textId="0730F673" w:rsidR="00A56774" w:rsidRDefault="001E38EE">
      <w:pPr>
        <w:pStyle w:val="Nadpis1"/>
        <w:keepNext w:val="0"/>
        <w:shd w:val="clear" w:color="auto" w:fill="FFFFFF"/>
        <w:spacing w:after="300" w:line="264" w:lineRule="auto"/>
        <w:jc w:val="both"/>
        <w:rPr>
          <w:rFonts w:ascii="Calibri" w:eastAsia="Calibri" w:hAnsi="Calibri" w:cs="Calibri"/>
          <w:b w:val="0"/>
          <w:sz w:val="22"/>
          <w:szCs w:val="22"/>
        </w:rPr>
      </w:pPr>
      <w:bookmarkStart w:id="0" w:name="_heading=h.13r8u3edlync" w:colFirst="0" w:colLast="0"/>
      <w:bookmarkEnd w:id="0"/>
      <w:r>
        <w:rPr>
          <w:rFonts w:ascii="Calibri" w:eastAsia="Calibri" w:hAnsi="Calibri" w:cs="Calibri"/>
          <w:b w:val="0"/>
          <w:sz w:val="22"/>
          <w:szCs w:val="22"/>
        </w:rPr>
        <w:t>I ruce si zaslouží ochranu před slune</w:t>
      </w:r>
      <w:r>
        <w:rPr>
          <w:rFonts w:ascii="Calibri" w:eastAsia="Calibri" w:hAnsi="Calibri" w:cs="Calibri"/>
          <w:b w:val="0"/>
          <w:sz w:val="22"/>
          <w:szCs w:val="22"/>
        </w:rPr>
        <w:t>čními paprsky a správná péče pomáhá udržet ruce krásné a mladistvé. Tento krém jim nabízí hned trojnásobnou ochranu. Lykopen a DEFENSIL® pomáhají pleti v</w:t>
      </w:r>
      <w:r w:rsidR="00CB0307">
        <w:rPr>
          <w:rFonts w:ascii="Calibri" w:eastAsia="Calibri" w:hAnsi="Calibri" w:cs="Calibri"/>
          <w:b w:val="0"/>
          <w:sz w:val="22"/>
          <w:szCs w:val="22"/>
        </w:rPr>
        <w:t> </w:t>
      </w:r>
      <w:r>
        <w:rPr>
          <w:rFonts w:ascii="Calibri" w:eastAsia="Calibri" w:hAnsi="Calibri" w:cs="Calibri"/>
          <w:b w:val="0"/>
          <w:sz w:val="22"/>
          <w:szCs w:val="22"/>
        </w:rPr>
        <w:t>regeneraci a zabraňují jejímu vysoušení. Ochranný sluneční faktor 15 chrání ruce před slunečním záření</w:t>
      </w:r>
      <w:r>
        <w:rPr>
          <w:rFonts w:ascii="Calibri" w:eastAsia="Calibri" w:hAnsi="Calibri" w:cs="Calibri"/>
          <w:b w:val="0"/>
          <w:sz w:val="22"/>
          <w:szCs w:val="22"/>
        </w:rPr>
        <w:t>m a brání tak vzniku pigmentových skvrn.</w:t>
      </w:r>
    </w:p>
    <w:p w14:paraId="2F89BF18" w14:textId="77777777" w:rsidR="00A56774" w:rsidRDefault="001E38EE">
      <w:pPr>
        <w:spacing w:after="0" w:line="240" w:lineRule="auto"/>
        <w:jc w:val="both"/>
      </w:pPr>
      <w:r>
        <w:rPr>
          <w:b/>
        </w:rPr>
        <w:t xml:space="preserve">Minimální prodejní cena: </w:t>
      </w:r>
      <w:r>
        <w:t>180 Kč / 6,90 €</w:t>
      </w:r>
    </w:p>
    <w:p w14:paraId="5274CA2B" w14:textId="77777777" w:rsidR="00A56774" w:rsidRDefault="00A56774">
      <w:pPr>
        <w:spacing w:after="0" w:line="240" w:lineRule="auto"/>
        <w:jc w:val="both"/>
        <w:rPr>
          <w:b/>
        </w:rPr>
      </w:pPr>
    </w:p>
    <w:p w14:paraId="657CB447" w14:textId="77777777" w:rsidR="00A56774" w:rsidRDefault="00A56774">
      <w:pPr>
        <w:spacing w:after="0" w:line="240" w:lineRule="auto"/>
        <w:jc w:val="both"/>
        <w:rPr>
          <w:b/>
        </w:rPr>
      </w:pPr>
    </w:p>
    <w:p w14:paraId="7C1CEDC4" w14:textId="66217CF1" w:rsidR="00A56774" w:rsidRDefault="00CB0307">
      <w:pPr>
        <w:spacing w:after="0" w:line="240" w:lineRule="auto"/>
        <w:jc w:val="both"/>
        <w:rPr>
          <w:b/>
          <w:color w:val="CC0066"/>
          <w:sz w:val="28"/>
          <w:szCs w:val="28"/>
        </w:rPr>
      </w:pPr>
      <w:r>
        <w:rPr>
          <w:noProof/>
        </w:rPr>
        <w:drawing>
          <wp:anchor distT="114300" distB="114300" distL="187200" distR="114300" simplePos="0" relativeHeight="251661312" behindDoc="0" locked="0" layoutInCell="1" hidden="0" allowOverlap="1" wp14:anchorId="422DC92F" wp14:editId="3D211827">
            <wp:simplePos x="0" y="0"/>
            <wp:positionH relativeFrom="column">
              <wp:posOffset>4244340</wp:posOffset>
            </wp:positionH>
            <wp:positionV relativeFrom="paragraph">
              <wp:posOffset>203835</wp:posOffset>
            </wp:positionV>
            <wp:extent cx="1235112" cy="2118623"/>
            <wp:effectExtent l="0" t="0" r="0" b="0"/>
            <wp:wrapSquare wrapText="bothSides" distT="114300" distB="114300" distL="1872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l="35747" t="8171" r="36606" b="7681"/>
                    <a:stretch>
                      <a:fillRect/>
                    </a:stretch>
                  </pic:blipFill>
                  <pic:spPr>
                    <a:xfrm>
                      <a:off x="0" y="0"/>
                      <a:ext cx="1235112" cy="2118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1E38EE">
        <w:rPr>
          <w:b/>
          <w:color w:val="CC0066"/>
          <w:sz w:val="28"/>
          <w:szCs w:val="28"/>
        </w:rPr>
        <w:t>Colour</w:t>
      </w:r>
      <w:proofErr w:type="spellEnd"/>
      <w:r w:rsidR="001E38EE">
        <w:rPr>
          <w:b/>
          <w:color w:val="CC0066"/>
          <w:sz w:val="28"/>
          <w:szCs w:val="28"/>
        </w:rPr>
        <w:t xml:space="preserve"> Lip </w:t>
      </w:r>
      <w:proofErr w:type="spellStart"/>
      <w:r w:rsidR="001E38EE">
        <w:rPr>
          <w:b/>
          <w:color w:val="CC0066"/>
          <w:sz w:val="28"/>
          <w:szCs w:val="28"/>
        </w:rPr>
        <w:t>Balm</w:t>
      </w:r>
      <w:proofErr w:type="spellEnd"/>
    </w:p>
    <w:p w14:paraId="7CDA8092" w14:textId="0819F039" w:rsidR="00A56774" w:rsidRDefault="001E38EE">
      <w:pPr>
        <w:spacing w:after="0" w:line="240" w:lineRule="auto"/>
        <w:jc w:val="both"/>
      </w:pPr>
      <w:r>
        <w:t xml:space="preserve">Tónovací balzám na rty </w:t>
      </w:r>
      <w:proofErr w:type="spellStart"/>
      <w:r>
        <w:t>Colour</w:t>
      </w:r>
      <w:proofErr w:type="spellEnd"/>
      <w:r>
        <w:t xml:space="preserve"> Lip </w:t>
      </w:r>
      <w:proofErr w:type="spellStart"/>
      <w:r>
        <w:t>Balm</w:t>
      </w:r>
      <w:proofErr w:type="spellEnd"/>
      <w:r>
        <w:t xml:space="preserve"> rtům dodá jemný a decentní barevný nádech a stane se skvělým pomocníkem pro každodenní líčení. Obsahuje včelí vosk a bambucké máslo, které se postarají o intenzivní pěstění během nošení. Zároveň díky ochrannému sluneč</w:t>
      </w:r>
      <w:r>
        <w:t xml:space="preserve">nímu faktoru 30 chrání rty před škodlivým slunečním zářením. </w:t>
      </w:r>
    </w:p>
    <w:p w14:paraId="6583515B" w14:textId="77777777" w:rsidR="00A56774" w:rsidRDefault="00A56774">
      <w:pPr>
        <w:spacing w:after="0" w:line="240" w:lineRule="auto"/>
        <w:jc w:val="both"/>
      </w:pPr>
    </w:p>
    <w:p w14:paraId="79D4F4AF" w14:textId="77777777" w:rsidR="00A56774" w:rsidRDefault="001E38EE">
      <w:pPr>
        <w:spacing w:after="0" w:line="240" w:lineRule="auto"/>
        <w:jc w:val="both"/>
      </w:pPr>
      <w:r>
        <w:t xml:space="preserve">K dostání ve dvou odstínech: </w:t>
      </w:r>
    </w:p>
    <w:p w14:paraId="79BBDB9A" w14:textId="77777777" w:rsidR="00A56774" w:rsidRDefault="001E38EE">
      <w:pPr>
        <w:numPr>
          <w:ilvl w:val="0"/>
          <w:numId w:val="1"/>
        </w:numPr>
        <w:spacing w:after="0" w:line="240" w:lineRule="auto"/>
        <w:jc w:val="both"/>
      </w:pPr>
      <w:r>
        <w:t xml:space="preserve">01 </w:t>
      </w:r>
      <w:proofErr w:type="spellStart"/>
      <w:r>
        <w:t>primrose</w:t>
      </w:r>
      <w:proofErr w:type="spellEnd"/>
      <w:r>
        <w:t xml:space="preserve"> </w:t>
      </w:r>
    </w:p>
    <w:p w14:paraId="36E490DE" w14:textId="77777777" w:rsidR="00A56774" w:rsidRDefault="001E38EE">
      <w:pPr>
        <w:numPr>
          <w:ilvl w:val="0"/>
          <w:numId w:val="1"/>
        </w:numPr>
        <w:spacing w:after="0" w:line="240" w:lineRule="auto"/>
        <w:jc w:val="both"/>
      </w:pPr>
      <w:r>
        <w:t xml:space="preserve">02 </w:t>
      </w:r>
      <w:proofErr w:type="spellStart"/>
      <w:r>
        <w:t>dahlia</w:t>
      </w:r>
      <w:proofErr w:type="spellEnd"/>
    </w:p>
    <w:p w14:paraId="79965A1B" w14:textId="77777777" w:rsidR="00A56774" w:rsidRDefault="00A56774">
      <w:pPr>
        <w:spacing w:after="0" w:line="240" w:lineRule="auto"/>
        <w:jc w:val="both"/>
      </w:pPr>
    </w:p>
    <w:p w14:paraId="180BA643" w14:textId="77777777" w:rsidR="00A56774" w:rsidRDefault="001E38EE">
      <w:pPr>
        <w:spacing w:after="0" w:line="240" w:lineRule="auto"/>
        <w:jc w:val="both"/>
      </w:pPr>
      <w:r>
        <w:rPr>
          <w:b/>
        </w:rPr>
        <w:t xml:space="preserve">Minimální prodejní cena: </w:t>
      </w:r>
      <w:r>
        <w:t>340 Kč / 12 €</w:t>
      </w:r>
    </w:p>
    <w:p w14:paraId="11F613E9" w14:textId="77777777" w:rsidR="00A56774" w:rsidRDefault="00A56774">
      <w:pPr>
        <w:spacing w:after="0" w:line="240" w:lineRule="auto"/>
        <w:jc w:val="both"/>
        <w:rPr>
          <w:sz w:val="24"/>
          <w:szCs w:val="24"/>
        </w:rPr>
      </w:pPr>
    </w:p>
    <w:p w14:paraId="286694A2" w14:textId="77777777" w:rsidR="00A56774" w:rsidRDefault="00A56774">
      <w:pPr>
        <w:jc w:val="both"/>
        <w:rPr>
          <w:b/>
        </w:rPr>
      </w:pPr>
    </w:p>
    <w:p w14:paraId="0260CD2B" w14:textId="77777777" w:rsidR="00A56774" w:rsidRDefault="001E38EE">
      <w:pPr>
        <w:jc w:val="both"/>
        <w:rPr>
          <w:b/>
        </w:rPr>
      </w:pPr>
      <w:r>
        <w:rPr>
          <w:b/>
        </w:rPr>
        <w:t xml:space="preserve">K dostání v salonech spolupracujících se značkou ALCINA. </w:t>
      </w:r>
    </w:p>
    <w:sectPr w:rsidR="00A56774">
      <w:headerReference w:type="default" r:id="rId13"/>
      <w:footerReference w:type="default" r:id="rId14"/>
      <w:pgSz w:w="11906" w:h="16838"/>
      <w:pgMar w:top="1843" w:right="1417" w:bottom="1560" w:left="141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FBF75" w14:textId="77777777" w:rsidR="001E38EE" w:rsidRDefault="001E38EE">
      <w:pPr>
        <w:spacing w:after="0" w:line="240" w:lineRule="auto"/>
      </w:pPr>
      <w:r>
        <w:separator/>
      </w:r>
    </w:p>
  </w:endnote>
  <w:endnote w:type="continuationSeparator" w:id="0">
    <w:p w14:paraId="1444C574" w14:textId="77777777" w:rsidR="001E38EE" w:rsidRDefault="001E3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Gotham Book">
    <w:altName w:val="Calibri"/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1B11F" w14:textId="77777777" w:rsidR="00A56774" w:rsidRDefault="001E38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color w:val="000000"/>
        <w:sz w:val="16"/>
        <w:szCs w:val="16"/>
      </w:rPr>
      <w:t>MEDAC, spol. s r. o. | Maříkova 2034/36 | Brno 621 00</w:t>
    </w:r>
    <w:r>
      <w:rPr>
        <w:rFonts w:ascii="Gotham Book" w:eastAsia="Gotham Book" w:hAnsi="Gotham Book" w:cs="Gotham Book"/>
        <w:color w:val="000000"/>
        <w:sz w:val="16"/>
        <w:szCs w:val="16"/>
      </w:rPr>
      <w:br/>
      <w:t xml:space="preserve">PR: Jana Krajčová | tel.: </w:t>
    </w:r>
    <w:r>
      <w:rPr>
        <w:rFonts w:ascii="Tahoma" w:eastAsia="Tahoma" w:hAnsi="Tahoma" w:cs="Tahoma"/>
        <w:color w:val="000000"/>
        <w:sz w:val="16"/>
        <w:szCs w:val="16"/>
      </w:rPr>
      <w:t xml:space="preserve">734 316 744 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| e-mail: </w:t>
    </w:r>
    <w:hyperlink r:id="rId1">
      <w:r>
        <w:rPr>
          <w:rFonts w:ascii="Tahoma" w:eastAsia="Tahoma" w:hAnsi="Tahoma" w:cs="Tahoma"/>
          <w:color w:val="0000FF"/>
          <w:sz w:val="16"/>
          <w:szCs w:val="16"/>
          <w:u w:val="single"/>
        </w:rPr>
        <w:t>jana.krajcova@medac.cz</w:t>
      </w:r>
    </w:hyperlink>
    <w:r>
      <w:rPr>
        <w:rFonts w:ascii="Gotham Book" w:eastAsia="Gotham Book" w:hAnsi="Gotham Book" w:cs="Gotham Book"/>
        <w:color w:val="000000"/>
        <w:sz w:val="16"/>
        <w:szCs w:val="16"/>
      </w:rPr>
      <w:t xml:space="preserve"> </w:t>
    </w:r>
  </w:p>
  <w:p w14:paraId="5B24C98D" w14:textId="77777777" w:rsidR="00A56774" w:rsidRDefault="001E38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rFonts w:ascii="Gotham Book" w:eastAsia="Gotham Book" w:hAnsi="Gotham Book" w:cs="Gotham Book"/>
        <w:color w:val="000000"/>
        <w:sz w:val="16"/>
        <w:szCs w:val="16"/>
      </w:rPr>
    </w:pPr>
    <w:r>
      <w:rPr>
        <w:rFonts w:ascii="Gotham Book" w:eastAsia="Gotham Book" w:hAnsi="Gotham Book" w:cs="Gotham Book"/>
        <w:b/>
        <w:color w:val="000000"/>
        <w:sz w:val="16"/>
        <w:szCs w:val="16"/>
      </w:rPr>
      <w:t>Tiskové materiály ke stažení zde</w:t>
    </w:r>
    <w:r>
      <w:rPr>
        <w:rFonts w:ascii="Gotham Book" w:eastAsia="Gotham Book" w:hAnsi="Gotham Book" w:cs="Gotham Book"/>
        <w:color w:val="000000"/>
        <w:sz w:val="16"/>
        <w:szCs w:val="16"/>
      </w:rPr>
      <w:t xml:space="preserve">: </w:t>
    </w:r>
    <w:hyperlink r:id="rId2">
      <w:r>
        <w:rPr>
          <w:color w:val="0000FF"/>
          <w:sz w:val="18"/>
          <w:szCs w:val="18"/>
          <w:u w:val="single"/>
        </w:rPr>
        <w:t>https://www.alcina.cz/pressroom</w:t>
      </w:r>
    </w:hyperlink>
  </w:p>
  <w:p w14:paraId="2D551784" w14:textId="77777777" w:rsidR="00A56774" w:rsidRDefault="00A5677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4D17C" w14:textId="77777777" w:rsidR="001E38EE" w:rsidRDefault="001E38EE">
      <w:pPr>
        <w:spacing w:after="0" w:line="240" w:lineRule="auto"/>
      </w:pPr>
      <w:r>
        <w:separator/>
      </w:r>
    </w:p>
  </w:footnote>
  <w:footnote w:type="continuationSeparator" w:id="0">
    <w:p w14:paraId="035BBAAA" w14:textId="77777777" w:rsidR="001E38EE" w:rsidRDefault="001E3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6C6C3" w14:textId="77777777" w:rsidR="00A56774" w:rsidRDefault="001E38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42"/>
      <w:rPr>
        <w:color w:val="000000"/>
      </w:rPr>
    </w:pPr>
    <w:r>
      <w:rPr>
        <w:noProof/>
        <w:color w:val="000000"/>
      </w:rPr>
      <w:drawing>
        <wp:inline distT="0" distB="0" distL="0" distR="0" wp14:anchorId="7660CB60" wp14:editId="7A671E41">
          <wp:extent cx="1143000" cy="333375"/>
          <wp:effectExtent l="0" t="0" r="0" b="0"/>
          <wp:docPr id="5" name="image4.jpg" descr="logo alcina_cern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logo alcina_cern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A412A9" w14:textId="18C28B86" w:rsidR="00A56774" w:rsidRDefault="001E38EE">
    <w:pPr>
      <w:tabs>
        <w:tab w:val="right" w:pos="9072"/>
      </w:tabs>
      <w:spacing w:after="0" w:line="240" w:lineRule="auto"/>
      <w:rPr>
        <w:rFonts w:ascii="Gotham Book" w:eastAsia="Gotham Book" w:hAnsi="Gotham Book" w:cs="Gotham Book"/>
        <w:b/>
        <w:sz w:val="18"/>
        <w:szCs w:val="18"/>
      </w:rPr>
    </w:pPr>
    <w:r>
      <w:rPr>
        <w:rFonts w:ascii="Gotham Book" w:eastAsia="Gotham Book" w:hAnsi="Gotham Book" w:cs="Gotham Book"/>
        <w:sz w:val="16"/>
        <w:szCs w:val="16"/>
      </w:rPr>
      <w:tab/>
    </w:r>
    <w:r w:rsidR="00CB0307">
      <w:rPr>
        <w:rFonts w:ascii="Gotham Book" w:eastAsia="Gotham Book" w:hAnsi="Gotham Book" w:cs="Gotham Book"/>
        <w:sz w:val="16"/>
        <w:szCs w:val="16"/>
      </w:rPr>
      <w:t>3</w:t>
    </w:r>
    <w:r>
      <w:rPr>
        <w:rFonts w:ascii="Gotham Book" w:eastAsia="Gotham Book" w:hAnsi="Gotham Book" w:cs="Gotham Book"/>
        <w:sz w:val="16"/>
        <w:szCs w:val="16"/>
      </w:rPr>
      <w:t xml:space="preserve">. </w:t>
    </w:r>
    <w:r w:rsidR="00CB0307">
      <w:rPr>
        <w:rFonts w:ascii="Gotham Book" w:eastAsia="Gotham Book" w:hAnsi="Gotham Book" w:cs="Gotham Book"/>
        <w:sz w:val="16"/>
        <w:szCs w:val="16"/>
      </w:rPr>
      <w:t>5</w:t>
    </w:r>
    <w:r>
      <w:rPr>
        <w:rFonts w:ascii="Gotham Book" w:eastAsia="Gotham Book" w:hAnsi="Gotham Book" w:cs="Gotham Book"/>
        <w:sz w:val="16"/>
        <w:szCs w:val="16"/>
      </w:rPr>
      <w:t>. 2021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61009188" wp14:editId="6DDBFA3A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l="0" t="0" r="0" b="0"/>
              <wp:wrapNone/>
              <wp:docPr id="1" name="Přímá spojnice se šipko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114300</wp:posOffset>
              </wp:positionV>
              <wp:extent cx="5838825" cy="2222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388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825D7"/>
    <w:multiLevelType w:val="multilevel"/>
    <w:tmpl w:val="EACA0D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774"/>
    <w:rsid w:val="001E38EE"/>
    <w:rsid w:val="00A1148B"/>
    <w:rsid w:val="00A56774"/>
    <w:rsid w:val="00CB0307"/>
    <w:rsid w:val="00FD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8AF3F"/>
  <w15:docId w15:val="{ECD4E0FD-3514-4E23-8355-7D515EFA3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CB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0307"/>
  </w:style>
  <w:style w:type="paragraph" w:styleId="Zpat">
    <w:name w:val="footer"/>
    <w:basedOn w:val="Normln"/>
    <w:link w:val="ZpatChar"/>
    <w:uiPriority w:val="99"/>
    <w:unhideWhenUsed/>
    <w:rsid w:val="00CB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0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alcina.cz/pressroom" TargetMode="External"/><Relationship Id="rId1" Type="http://schemas.openxmlformats.org/officeDocument/2006/relationships/hyperlink" Target="mailto:jana.krajcova@medac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9b391K+JSzYHXQ8hvIguYZv6Kw==">AMUW2mWxSWnQ4ZeN7/34YLHLhFgWpZ0HsUqKklodEOkYav8H2OwlIsExIWODc5iu9dQM3yXXlg3+5buV3aqvARej1/JasppMTKLRZhE0Wp9lxECyWQksV7tC/jDMJD/uw6VdPc/NEpsO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503</Words>
  <Characters>2968</Characters>
  <Application>Microsoft Office Word</Application>
  <DocSecurity>0</DocSecurity>
  <Lines>24</Lines>
  <Paragraphs>6</Paragraphs>
  <ScaleCrop>false</ScaleCrop>
  <Company/>
  <LinksUpToDate>false</LinksUpToDate>
  <CharactersWithSpaces>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PILÁT Patrik, Mgr.</cp:lastModifiedBy>
  <cp:revision>2</cp:revision>
  <cp:lastPrinted>2021-05-02T17:05:00Z</cp:lastPrinted>
  <dcterms:created xsi:type="dcterms:W3CDTF">2021-05-02T17:05:00Z</dcterms:created>
  <dcterms:modified xsi:type="dcterms:W3CDTF">2021-05-02T17:05:00Z</dcterms:modified>
</cp:coreProperties>
</file>